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680" w:rsidRPr="006C7680" w:rsidRDefault="006C7680" w:rsidP="006C7680">
      <w:pPr>
        <w:widowControl/>
        <w:pBdr>
          <w:bottom w:val="single" w:sz="6" w:space="1" w:color="auto"/>
        </w:pBdr>
        <w:jc w:val="center"/>
        <w:rPr>
          <w:rFonts w:ascii="Arial" w:eastAsia="宋体" w:hAnsi="Arial" w:cs="Arial" w:hint="eastAsia"/>
          <w:vanish/>
          <w:kern w:val="0"/>
          <w:sz w:val="16"/>
          <w:szCs w:val="16"/>
        </w:rPr>
      </w:pPr>
      <w:r w:rsidRPr="006C7680">
        <w:rPr>
          <w:rFonts w:ascii="Arial" w:eastAsia="宋体" w:hAnsi="Arial" w:cs="Arial" w:hint="eastAsia"/>
          <w:vanish/>
          <w:kern w:val="0"/>
          <w:sz w:val="16"/>
          <w:szCs w:val="16"/>
        </w:rPr>
        <w:t>窗体顶端</w:t>
      </w:r>
    </w:p>
    <w:p w:rsidR="006C7680" w:rsidRPr="006C7680" w:rsidRDefault="006C7680" w:rsidP="006C7680">
      <w:pPr>
        <w:widowControl/>
        <w:shd w:val="clear" w:color="auto" w:fill="F5F5F5"/>
        <w:jc w:val="left"/>
        <w:rPr>
          <w:rFonts w:ascii="微软雅黑" w:eastAsia="微软雅黑" w:hAnsi="微软雅黑" w:cs="宋体"/>
          <w:color w:val="444444"/>
          <w:kern w:val="0"/>
          <w:szCs w:val="21"/>
        </w:rPr>
      </w:pPr>
      <w:r w:rsidRPr="006C7680">
        <w:rPr>
          <w:rFonts w:ascii="微软雅黑" w:eastAsia="微软雅黑" w:hAnsi="微软雅黑" w:cs="宋体" w:hint="eastAsia"/>
          <w:color w:val="444444"/>
          <w:kern w:val="0"/>
          <w:szCs w:val="21"/>
        </w:rPr>
        <w:t>索引号：</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000019713O10/2018-00039</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文号：</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交办安监〔2017〕199号</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公开日期：</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2018年01月12日</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主题词：</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品质工程;评价标准</w:t>
      </w:r>
    </w:p>
    <w:p w:rsidR="006C7680" w:rsidRPr="006C7680" w:rsidRDefault="006C7680" w:rsidP="006C7680">
      <w:pPr>
        <w:widowControl/>
        <w:pBdr>
          <w:top w:val="single" w:sz="6" w:space="1" w:color="auto"/>
        </w:pBdr>
        <w:jc w:val="center"/>
        <w:rPr>
          <w:rFonts w:ascii="Arial" w:eastAsia="宋体" w:hAnsi="Arial" w:cs="Arial" w:hint="eastAsia"/>
          <w:vanish/>
          <w:kern w:val="0"/>
          <w:sz w:val="16"/>
          <w:szCs w:val="16"/>
        </w:rPr>
      </w:pPr>
      <w:r w:rsidRPr="006C7680">
        <w:rPr>
          <w:rFonts w:ascii="Arial" w:eastAsia="宋体" w:hAnsi="Arial" w:cs="Arial" w:hint="eastAsia"/>
          <w:vanish/>
          <w:kern w:val="0"/>
          <w:sz w:val="16"/>
          <w:szCs w:val="16"/>
        </w:rPr>
        <w:t>窗体底端</w:t>
      </w:r>
    </w:p>
    <w:p w:rsidR="006C7680" w:rsidRPr="006C7680" w:rsidRDefault="006C7680" w:rsidP="006C7680">
      <w:pPr>
        <w:widowControl/>
        <w:pBdr>
          <w:bottom w:val="single" w:sz="6" w:space="1" w:color="auto"/>
        </w:pBdr>
        <w:jc w:val="center"/>
        <w:rPr>
          <w:rFonts w:ascii="Arial" w:eastAsia="宋体" w:hAnsi="Arial" w:cs="Arial" w:hint="eastAsia"/>
          <w:vanish/>
          <w:kern w:val="0"/>
          <w:sz w:val="16"/>
          <w:szCs w:val="16"/>
        </w:rPr>
      </w:pPr>
      <w:r w:rsidRPr="006C7680">
        <w:rPr>
          <w:rFonts w:ascii="Arial" w:eastAsia="宋体" w:hAnsi="Arial" w:cs="Arial" w:hint="eastAsia"/>
          <w:vanish/>
          <w:kern w:val="0"/>
          <w:sz w:val="16"/>
          <w:szCs w:val="16"/>
        </w:rPr>
        <w:t>窗体顶端</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机构分类：</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安全与质量监督管理司</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主题分类：</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质量监督</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行业分类：</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其他</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444444"/>
          <w:kern w:val="0"/>
          <w:szCs w:val="21"/>
        </w:rPr>
        <w:t>公文类型：</w:t>
      </w:r>
    </w:p>
    <w:p w:rsidR="006C7680" w:rsidRPr="006C7680" w:rsidRDefault="006C7680" w:rsidP="006C7680">
      <w:pPr>
        <w:widowControl/>
        <w:shd w:val="clear" w:color="auto" w:fill="F5F5F5"/>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部办公厅文件</w:t>
      </w:r>
    </w:p>
    <w:p w:rsidR="006C7680" w:rsidRPr="006C7680" w:rsidRDefault="006C7680" w:rsidP="006C7680">
      <w:pPr>
        <w:widowControl/>
        <w:pBdr>
          <w:top w:val="single" w:sz="6" w:space="1" w:color="auto"/>
        </w:pBdr>
        <w:jc w:val="center"/>
        <w:rPr>
          <w:rFonts w:ascii="Arial" w:eastAsia="宋体" w:hAnsi="Arial" w:cs="Arial" w:hint="eastAsia"/>
          <w:vanish/>
          <w:kern w:val="0"/>
          <w:sz w:val="16"/>
          <w:szCs w:val="16"/>
        </w:rPr>
      </w:pPr>
      <w:bookmarkStart w:id="0" w:name="_GoBack"/>
      <w:r w:rsidRPr="006C7680">
        <w:rPr>
          <w:rFonts w:ascii="Arial" w:eastAsia="宋体" w:hAnsi="Arial" w:cs="Arial" w:hint="eastAsia"/>
          <w:vanish/>
          <w:kern w:val="0"/>
          <w:sz w:val="16"/>
          <w:szCs w:val="16"/>
        </w:rPr>
        <w:t>窗体底端</w:t>
      </w:r>
    </w:p>
    <w:p w:rsidR="006C7680" w:rsidRPr="006C7680" w:rsidRDefault="006C7680" w:rsidP="006C7680">
      <w:pPr>
        <w:widowControl/>
        <w:spacing w:before="161" w:after="161"/>
        <w:jc w:val="center"/>
        <w:outlineLvl w:val="0"/>
        <w:rPr>
          <w:rFonts w:ascii="微软雅黑" w:eastAsia="微软雅黑" w:hAnsi="微软雅黑" w:cs="宋体" w:hint="eastAsia"/>
          <w:color w:val="527EC6"/>
          <w:kern w:val="36"/>
          <w:sz w:val="48"/>
          <w:szCs w:val="48"/>
        </w:rPr>
      </w:pPr>
      <w:r w:rsidRPr="006C7680">
        <w:rPr>
          <w:rFonts w:ascii="微软雅黑" w:eastAsia="微软雅黑" w:hAnsi="微软雅黑" w:cs="宋体" w:hint="eastAsia"/>
          <w:b/>
          <w:bCs/>
          <w:color w:val="2D66A5"/>
          <w:kern w:val="36"/>
          <w:sz w:val="48"/>
          <w:szCs w:val="48"/>
        </w:rPr>
        <w:t>交通运输部办公厅关于印发公路水运品质工程评价标准（试行）的通知</w:t>
      </w:r>
    </w:p>
    <w:bookmarkEnd w:id="0"/>
    <w:p w:rsidR="006C7680" w:rsidRPr="006C7680" w:rsidRDefault="006C7680" w:rsidP="006C7680">
      <w:pPr>
        <w:widowControl/>
        <w:spacing w:line="450" w:lineRule="atLeast"/>
        <w:jc w:val="right"/>
        <w:rPr>
          <w:rFonts w:ascii="微软雅黑" w:eastAsia="微软雅黑" w:hAnsi="微软雅黑" w:cs="宋体" w:hint="eastAsia"/>
          <w:color w:val="444444"/>
          <w:kern w:val="0"/>
          <w:szCs w:val="21"/>
        </w:rPr>
      </w:pPr>
      <w:r w:rsidRPr="006C7680">
        <w:rPr>
          <w:rFonts w:ascii="微软雅黑" w:eastAsia="微软雅黑" w:hAnsi="微软雅黑" w:cs="宋体" w:hint="eastAsia"/>
          <w:color w:val="333333"/>
          <w:kern w:val="0"/>
          <w:sz w:val="24"/>
          <w:szCs w:val="24"/>
        </w:rPr>
        <w:t>字号: </w:t>
      </w:r>
      <w:hyperlink r:id="rId7" w:history="1">
        <w:r w:rsidRPr="006C7680">
          <w:rPr>
            <w:rFonts w:ascii="微软雅黑" w:eastAsia="微软雅黑" w:hAnsi="微软雅黑" w:cs="宋体" w:hint="eastAsia"/>
            <w:color w:val="333333"/>
            <w:kern w:val="0"/>
            <w:sz w:val="24"/>
            <w:szCs w:val="24"/>
          </w:rPr>
          <w:t>【大】</w:t>
        </w:r>
      </w:hyperlink>
      <w:r w:rsidRPr="006C7680">
        <w:rPr>
          <w:rFonts w:ascii="微软雅黑" w:eastAsia="微软雅黑" w:hAnsi="微软雅黑" w:cs="宋体" w:hint="eastAsia"/>
          <w:color w:val="444444"/>
          <w:kern w:val="0"/>
          <w:szCs w:val="21"/>
        </w:rPr>
        <w:t> </w:t>
      </w:r>
      <w:hyperlink r:id="rId8" w:history="1">
        <w:r w:rsidRPr="006C7680">
          <w:rPr>
            <w:rFonts w:ascii="微软雅黑" w:eastAsia="微软雅黑" w:hAnsi="微软雅黑" w:cs="宋体" w:hint="eastAsia"/>
            <w:color w:val="333333"/>
            <w:kern w:val="0"/>
            <w:sz w:val="24"/>
            <w:szCs w:val="24"/>
          </w:rPr>
          <w:t>【中】</w:t>
        </w:r>
      </w:hyperlink>
      <w:r w:rsidRPr="006C7680">
        <w:rPr>
          <w:rFonts w:ascii="微软雅黑" w:eastAsia="微软雅黑" w:hAnsi="微软雅黑" w:cs="宋体" w:hint="eastAsia"/>
          <w:color w:val="444444"/>
          <w:kern w:val="0"/>
          <w:szCs w:val="21"/>
        </w:rPr>
        <w:t> </w:t>
      </w:r>
      <w:hyperlink r:id="rId9" w:history="1">
        <w:r w:rsidRPr="006C7680">
          <w:rPr>
            <w:rFonts w:ascii="微软雅黑" w:eastAsia="微软雅黑" w:hAnsi="微软雅黑" w:cs="宋体" w:hint="eastAsia"/>
            <w:color w:val="333333"/>
            <w:kern w:val="0"/>
            <w:sz w:val="24"/>
            <w:szCs w:val="24"/>
          </w:rPr>
          <w:t>【小】</w:t>
        </w:r>
      </w:hyperlink>
      <w:r w:rsidRPr="006C7680">
        <w:rPr>
          <w:rFonts w:ascii="微软雅黑" w:eastAsia="微软雅黑" w:hAnsi="微软雅黑" w:cs="宋体" w:hint="eastAsia"/>
          <w:color w:val="444444"/>
          <w:kern w:val="0"/>
          <w:szCs w:val="21"/>
        </w:rPr>
        <w:t> </w:t>
      </w:r>
      <w:hyperlink r:id="rId10" w:history="1">
        <w:r w:rsidRPr="006C7680">
          <w:rPr>
            <w:rFonts w:ascii="微软雅黑" w:eastAsia="微软雅黑" w:hAnsi="微软雅黑" w:cs="宋体" w:hint="eastAsia"/>
            <w:color w:val="333333"/>
            <w:kern w:val="0"/>
            <w:sz w:val="24"/>
            <w:szCs w:val="24"/>
          </w:rPr>
          <w:t>【打印】</w:t>
        </w:r>
      </w:hyperlink>
    </w:p>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各省、自治区、直辖市交通运输厅（委），长江航务管理局：</w:t>
      </w:r>
      <w:r w:rsidRPr="006C7680">
        <w:rPr>
          <w:rFonts w:ascii="微软雅黑" w:eastAsia="微软雅黑" w:hAnsi="微软雅黑" w:cs="宋体" w:hint="eastAsia"/>
          <w:color w:val="444444"/>
          <w:kern w:val="0"/>
          <w:sz w:val="24"/>
          <w:szCs w:val="24"/>
        </w:rPr>
        <w:br/>
        <w:t>为深入推进公路水运品质工程创建工作，引领公路水运工程质量安全水平全面提</w:t>
      </w:r>
      <w:r w:rsidRPr="006C7680">
        <w:rPr>
          <w:rFonts w:ascii="微软雅黑" w:eastAsia="微软雅黑" w:hAnsi="微软雅黑" w:cs="宋体" w:hint="eastAsia"/>
          <w:color w:val="444444"/>
          <w:kern w:val="0"/>
          <w:sz w:val="24"/>
          <w:szCs w:val="24"/>
        </w:rPr>
        <w:lastRenderedPageBreak/>
        <w:t>升，根据《交通运输部关于公路水运品质工程的指导意见》（交安监发〔2016〕216号，以下简称《指导意见》）和《交通运输部办公厅关于开展品质工程示范创建工作的通知》（交办安监〔2016〕193号）要求，部组织编制了《公路水运品质工程评价标准（试行）》（以下简称《评价标准》），现予以发布。请认真贯彻执行，并按以下要求开展好相关工作：</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一、充分认识品质工程评价标准和评价工作的重要意义</w:t>
      </w:r>
      <w:r w:rsidRPr="006C7680">
        <w:rPr>
          <w:rFonts w:ascii="微软雅黑" w:eastAsia="微软雅黑" w:hAnsi="微软雅黑" w:cs="宋体" w:hint="eastAsia"/>
          <w:color w:val="444444"/>
          <w:kern w:val="0"/>
          <w:sz w:val="24"/>
          <w:szCs w:val="24"/>
        </w:rPr>
        <w:br/>
        <w:t>党中央、国务院高度重视质量建设。《中共中央国务院关于开展质量提升行动的指导意见》中明确指出，以提高发展质量和效益为中心，将质量强国战略放在更加突出的位置，开展质量提升行动，全面提升质量水平；开展高端品质认证，推动质量评价由追求“合格率”向追求“满意度”跃升。党的十九大报告明确指出，坚持质量第一、效益优先，以供给侧结构性改革为主线，推动经济发展质量变革、效率变更、动力变革；突出关键共性技术、现代工程技术创新，为建设质量强国、交通强国等提供有力支撑。这些要求，充分体现了党中央、国务院对质量工作和交通运输工作的高度重视，从全局和战略高度指明了公路水运工程质量提升的主要目标和努力方向。</w:t>
      </w:r>
      <w:r w:rsidRPr="006C7680">
        <w:rPr>
          <w:rFonts w:ascii="微软雅黑" w:eastAsia="微软雅黑" w:hAnsi="微软雅黑" w:cs="宋体" w:hint="eastAsia"/>
          <w:color w:val="444444"/>
          <w:kern w:val="0"/>
          <w:sz w:val="24"/>
          <w:szCs w:val="24"/>
        </w:rPr>
        <w:br/>
        <w:t>打造公路水运品质工程是交通运输行业贯彻落实党的十九大精神、党中央、国务院质量提升行动决策部署和深化交通运输基础设施供给侧结构性改革的重要举措。开展品质工程评价，树立行业标杆和示范，不断总结和推广先进管理经验和技术创新成果，引领和推动工程质量安全水平全面提升，为建设具有国际先进水平的高品质公路水运基础设施网络，实现交通强国和质量强国战略目标奠定坚实基础。</w:t>
      </w:r>
      <w:r w:rsidRPr="006C7680">
        <w:rPr>
          <w:rFonts w:ascii="微软雅黑" w:eastAsia="微软雅黑" w:hAnsi="微软雅黑" w:cs="宋体" w:hint="eastAsia"/>
          <w:color w:val="444444"/>
          <w:kern w:val="0"/>
          <w:sz w:val="24"/>
          <w:szCs w:val="24"/>
        </w:rPr>
        <w:br/>
        <w:t>各级交通运输主管部门要深刻认识品质工程评价工作的重要意义，本着对人民、</w:t>
      </w:r>
      <w:r w:rsidRPr="006C7680">
        <w:rPr>
          <w:rFonts w:ascii="微软雅黑" w:eastAsia="微软雅黑" w:hAnsi="微软雅黑" w:cs="宋体" w:hint="eastAsia"/>
          <w:color w:val="444444"/>
          <w:kern w:val="0"/>
          <w:sz w:val="24"/>
          <w:szCs w:val="24"/>
        </w:rPr>
        <w:lastRenderedPageBreak/>
        <w:t>对历史高度负责的态度，加强组织领导，严格按照评价标准和程序，科学组织、扎实有序地开展评价工作，真正选树一批经得起时间检验、引领行业进步的品质工程，推动公路水运工程质量安全水平全面提升。</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二、品质工程评价范围与内容</w:t>
      </w:r>
      <w:r w:rsidRPr="006C7680">
        <w:rPr>
          <w:rFonts w:ascii="微软雅黑" w:eastAsia="微软雅黑" w:hAnsi="微软雅黑" w:cs="宋体" w:hint="eastAsia"/>
          <w:color w:val="444444"/>
          <w:kern w:val="0"/>
          <w:sz w:val="24"/>
          <w:szCs w:val="24"/>
        </w:rPr>
        <w:br/>
        <w:t>列入国家和地方交通基本建设计划的在建和已交工或竣工验收的公路水运工程项目，均可参加品质工程评价，不局限工程建设规模和等级。</w:t>
      </w:r>
      <w:r w:rsidRPr="006C7680">
        <w:rPr>
          <w:rFonts w:ascii="微软雅黑" w:eastAsia="微软雅黑" w:hAnsi="微软雅黑" w:cs="宋体" w:hint="eastAsia"/>
          <w:color w:val="444444"/>
          <w:kern w:val="0"/>
          <w:sz w:val="24"/>
          <w:szCs w:val="24"/>
        </w:rPr>
        <w:br/>
        <w:t>品质工程评价分为示范创建项目品质工程评价、交竣工品质工程示范项目评价、农村公路（三四级）品质工程示范项目评价，评价对象为工程项目整体。</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（一）示范创建项目品质工程评价。</w:t>
      </w:r>
      <w:r w:rsidRPr="006C7680">
        <w:rPr>
          <w:rFonts w:ascii="微软雅黑" w:eastAsia="微软雅黑" w:hAnsi="微软雅黑" w:cs="宋体" w:hint="eastAsia"/>
          <w:color w:val="444444"/>
          <w:kern w:val="0"/>
          <w:sz w:val="24"/>
          <w:szCs w:val="24"/>
        </w:rPr>
        <w:br/>
        <w:t>示范创建项目品质工程评价是以在建的二级及以上公路工程项目（</w:t>
      </w:r>
      <w:proofErr w:type="gramStart"/>
      <w:r w:rsidRPr="006C7680">
        <w:rPr>
          <w:rFonts w:ascii="微软雅黑" w:eastAsia="微软雅黑" w:hAnsi="微软雅黑" w:cs="宋体" w:hint="eastAsia"/>
          <w:color w:val="444444"/>
          <w:kern w:val="0"/>
          <w:sz w:val="24"/>
          <w:szCs w:val="24"/>
        </w:rPr>
        <w:t>含独立</w:t>
      </w:r>
      <w:proofErr w:type="gramEnd"/>
      <w:r w:rsidRPr="006C7680">
        <w:rPr>
          <w:rFonts w:ascii="微软雅黑" w:eastAsia="微软雅黑" w:hAnsi="微软雅黑" w:cs="宋体" w:hint="eastAsia"/>
          <w:color w:val="444444"/>
          <w:kern w:val="0"/>
          <w:sz w:val="24"/>
          <w:szCs w:val="24"/>
        </w:rPr>
        <w:t>桥梁和独立隧道）、水运工程项目（含港口、航道）为评价对象。评价以设计和施工阶段为主，主要对工程建设过程中落实打造品质工程主要措施及阶段性成果的综合评价。评价应在项目主体工程完成建安费的50%后且交工验收前进行。</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（二）交竣工品质工程示范项目评价。</w:t>
      </w:r>
      <w:r w:rsidRPr="006C7680">
        <w:rPr>
          <w:rFonts w:ascii="微软雅黑" w:eastAsia="微软雅黑" w:hAnsi="微软雅黑" w:cs="宋体" w:hint="eastAsia"/>
          <w:color w:val="444444"/>
          <w:kern w:val="0"/>
          <w:sz w:val="24"/>
          <w:szCs w:val="24"/>
        </w:rPr>
        <w:br/>
        <w:t>交竣工品质工程示范项目评价是指对工程管理或技术达到行业同时期同类工程的领先水平、示范引导作用显著的项目进行评价，以已交工验收的二级及以上公路工程项目（</w:t>
      </w:r>
      <w:proofErr w:type="gramStart"/>
      <w:r w:rsidRPr="006C7680">
        <w:rPr>
          <w:rFonts w:ascii="微软雅黑" w:eastAsia="微软雅黑" w:hAnsi="微软雅黑" w:cs="宋体" w:hint="eastAsia"/>
          <w:color w:val="444444"/>
          <w:kern w:val="0"/>
          <w:sz w:val="24"/>
          <w:szCs w:val="24"/>
        </w:rPr>
        <w:t>含独立</w:t>
      </w:r>
      <w:proofErr w:type="gramEnd"/>
      <w:r w:rsidRPr="006C7680">
        <w:rPr>
          <w:rFonts w:ascii="微软雅黑" w:eastAsia="微软雅黑" w:hAnsi="微软雅黑" w:cs="宋体" w:hint="eastAsia"/>
          <w:color w:val="444444"/>
          <w:kern w:val="0"/>
          <w:sz w:val="24"/>
          <w:szCs w:val="24"/>
        </w:rPr>
        <w:t>桥梁和独立隧道）、已竣工验收水运工程项目（含港口、航道）为评价对象。评价包括设计、施工和运营阶段，主要对工程建设成果“优质耐久、安全舒适、经济环保、社会认可”等方面的综合评价。公路工程评价应在工程项目完成交工验收满2年且不超过5年进行，同时项目还应经过试运营且通过国家规定的专项验收；公路工程评价工作结合工程竣工验收质量鉴定工作一并进行。水运工程评价应在工程项目完成竣工验收后且不超过3年进行。</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lastRenderedPageBreak/>
        <w:t>（三）农村公路（三四级）品质工程示范项目评价。</w:t>
      </w:r>
      <w:r w:rsidRPr="006C7680">
        <w:rPr>
          <w:rFonts w:ascii="微软雅黑" w:eastAsia="微软雅黑" w:hAnsi="微软雅黑" w:cs="宋体" w:hint="eastAsia"/>
          <w:color w:val="444444"/>
          <w:kern w:val="0"/>
          <w:sz w:val="24"/>
          <w:szCs w:val="24"/>
        </w:rPr>
        <w:br/>
        <w:t>农村公路（三四级）品质工程示范项目评价是以已竣工验收的三、四级农村公路项目为评价对象，主要对工程建设成果“实、安、绿、美”等方面的综合评价。评价应在工程项目竣工验收后且不超过2年进行。</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三、品质工程评价组织与程序</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（一）评价组织。</w:t>
      </w:r>
      <w:r w:rsidRPr="006C7680">
        <w:rPr>
          <w:rFonts w:ascii="微软雅黑" w:eastAsia="微软雅黑" w:hAnsi="微软雅黑" w:cs="宋体" w:hint="eastAsia"/>
          <w:color w:val="444444"/>
          <w:kern w:val="0"/>
          <w:sz w:val="24"/>
          <w:szCs w:val="24"/>
        </w:rPr>
        <w:br/>
        <w:t>品质工程评价结果分为部级品质工程项目和省级品质工程项目两个等级。交通运输部指导全国公路水运品质工程评价工作，负责制</w:t>
      </w:r>
      <w:proofErr w:type="gramStart"/>
      <w:r w:rsidRPr="006C7680">
        <w:rPr>
          <w:rFonts w:ascii="微软雅黑" w:eastAsia="微软雅黑" w:hAnsi="微软雅黑" w:cs="宋体" w:hint="eastAsia"/>
          <w:color w:val="444444"/>
          <w:kern w:val="0"/>
          <w:sz w:val="24"/>
          <w:szCs w:val="24"/>
        </w:rPr>
        <w:t>定评价</w:t>
      </w:r>
      <w:proofErr w:type="gramEnd"/>
      <w:r w:rsidRPr="006C7680">
        <w:rPr>
          <w:rFonts w:ascii="微软雅黑" w:eastAsia="微软雅黑" w:hAnsi="微软雅黑" w:cs="宋体" w:hint="eastAsia"/>
          <w:color w:val="444444"/>
          <w:kern w:val="0"/>
          <w:sz w:val="24"/>
          <w:szCs w:val="24"/>
        </w:rPr>
        <w:t>标准，组织开展部级品质工程项目的评价工作。</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运输主管部门负责本省公路水运品质工程评价的组织实施，负责部级品质工程项目的组织推荐工作。</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（二）部级品质工程项目评价程序。</w:t>
      </w:r>
      <w:r w:rsidRPr="006C7680">
        <w:rPr>
          <w:rFonts w:ascii="微软雅黑" w:eastAsia="微软雅黑" w:hAnsi="微软雅黑" w:cs="宋体" w:hint="eastAsia"/>
          <w:color w:val="444444"/>
          <w:kern w:val="0"/>
          <w:sz w:val="24"/>
          <w:szCs w:val="24"/>
        </w:rPr>
        <w:br/>
        <w:t>1.项目申报。根据部年度评价工作部署安排，按照自愿申报原则，项目建设单位根据《评价标准》开展自评，填写《申报表》，经项目主管部门审查同意后，报</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运输主管部门。其中，申报交竣工品质工程示范项目、农村公路（三四级）品质工程示范项目的，也可由项目主管部门组织申报。</w:t>
      </w:r>
      <w:r w:rsidRPr="006C7680">
        <w:rPr>
          <w:rFonts w:ascii="微软雅黑" w:eastAsia="微软雅黑" w:hAnsi="微软雅黑" w:cs="宋体" w:hint="eastAsia"/>
          <w:color w:val="444444"/>
          <w:kern w:val="0"/>
          <w:sz w:val="24"/>
          <w:szCs w:val="24"/>
        </w:rPr>
        <w:br/>
        <w:t>2.项目推荐。</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运输主管部门组织专家对申请项目进行现场考核和评价。评价为省级品质工程项目的，应在</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运输主管部门门户网站进行公示，公示时间不少于10个工作日，接受社会监督。经公示无异议或经核查异议不成立的，经</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运输主管部门审定后确定为省级品质工程项目，并予以公布。</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运输主管部门根据部年度评审要求,在省级品质工程项目中，择优提出推荐参评部级品质工程项目名单，并出具评价意见和推荐顺序报部。对于交工和竣工项目，</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运输部主管部门还应组织开展公众满意度调查。</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color w:val="444444"/>
          <w:kern w:val="0"/>
          <w:sz w:val="24"/>
          <w:szCs w:val="24"/>
        </w:rPr>
        <w:lastRenderedPageBreak/>
        <w:t>3.项目认定。部组织专家对各省推荐的品质工程项目进行评价，认定部级品质工程项目，必要时可组织专家进行现场考察。交通运输部应在其门户网站公示专家评价结果，公示时间不少于10个工作日，接受社会监督。经公示无异议或经核查异议不成立的，经部审定后确定为部级品质工程项目，并予以公布。</w:t>
      </w:r>
      <w:r w:rsidRPr="006C7680">
        <w:rPr>
          <w:rFonts w:ascii="微软雅黑" w:eastAsia="微软雅黑" w:hAnsi="微软雅黑" w:cs="宋体" w:hint="eastAsia"/>
          <w:color w:val="444444"/>
          <w:kern w:val="0"/>
          <w:sz w:val="24"/>
          <w:szCs w:val="24"/>
        </w:rPr>
        <w:br/>
        <w:t>4.专家评审。省级及以上交通运输部主管部门组织专家评价时，应选择具有良好职业道德和丰富实践经验，并在业内有一定知名度的专家。专家评审</w:t>
      </w:r>
      <w:proofErr w:type="gramStart"/>
      <w:r w:rsidRPr="006C7680">
        <w:rPr>
          <w:rFonts w:ascii="微软雅黑" w:eastAsia="微软雅黑" w:hAnsi="微软雅黑" w:cs="宋体" w:hint="eastAsia"/>
          <w:color w:val="444444"/>
          <w:kern w:val="0"/>
          <w:sz w:val="24"/>
          <w:szCs w:val="24"/>
        </w:rPr>
        <w:t>组一般</w:t>
      </w:r>
      <w:proofErr w:type="gramEnd"/>
      <w:r w:rsidRPr="006C7680">
        <w:rPr>
          <w:rFonts w:ascii="微软雅黑" w:eastAsia="微软雅黑" w:hAnsi="微软雅黑" w:cs="宋体" w:hint="eastAsia"/>
          <w:color w:val="444444"/>
          <w:kern w:val="0"/>
          <w:sz w:val="24"/>
          <w:szCs w:val="24"/>
        </w:rPr>
        <w:t>不少于7人，专业应涵盖设计、管理、施工、质量监督和安全生产、运营管理等方面。评价时实施专家回避原则。</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四、有关工作要求</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（一）夯实创建基础。</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要建立完善品质工程创建保障和评价机制，采取有效措施，切实落实建设单位首要责任，落实勘察、设计、施工单位主体责任，强化项目基本建设程序、建设资金、合理工期等基本要素的保障。进一步完善招投标管理机制，倡导优质优价，为项目打造品质工程创建良好市场环境。</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（二）完善激励机制。</w:t>
      </w:r>
      <w:r w:rsidRPr="006C7680">
        <w:rPr>
          <w:rFonts w:ascii="微软雅黑" w:eastAsia="微软雅黑" w:hAnsi="微软雅黑" w:cs="宋体" w:hint="eastAsia"/>
          <w:color w:val="444444"/>
          <w:kern w:val="0"/>
          <w:sz w:val="24"/>
          <w:szCs w:val="24"/>
        </w:rPr>
        <w:t>各级交通运输主管部门应进一步完善品质工程激励机制，推进工程质量安全诚信体系建设，完善质量安全守信联合激励和失信联合惩戒制度，推动将打造品质工程作为企业信誉的价值追求。对评定为省级或部级品质工程项目的，可在信用评价、项目评优、从业人员技术职称评定等方面予以鼓励，对品质工程创建工作中成绩突出的单位和个人予以表扬。</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（三）加强跟踪督导。</w:t>
      </w:r>
      <w:r w:rsidRPr="006C7680">
        <w:rPr>
          <w:rFonts w:ascii="微软雅黑" w:eastAsia="微软雅黑" w:hAnsi="微软雅黑" w:cs="宋体" w:hint="eastAsia"/>
          <w:color w:val="444444"/>
          <w:kern w:val="0"/>
          <w:sz w:val="24"/>
          <w:szCs w:val="24"/>
        </w:rPr>
        <w:t>各级交通运输主管部门应加强对评定为品质工程项目的监督检查和跟踪督导，出现以下情形的，应取消其评定结果并予以公布。一是项目申报资料存在弄虚作假的；二是示范创建项目在后续建设过程中出现不符合《评</w:t>
      </w:r>
      <w:r w:rsidRPr="006C7680">
        <w:rPr>
          <w:rFonts w:ascii="微软雅黑" w:eastAsia="微软雅黑" w:hAnsi="微软雅黑" w:cs="宋体" w:hint="eastAsia"/>
          <w:color w:val="444444"/>
          <w:kern w:val="0"/>
          <w:sz w:val="24"/>
          <w:szCs w:val="24"/>
        </w:rPr>
        <w:lastRenderedPageBreak/>
        <w:t>价标准》基本要求的；三是交竣工品质工程示范项目或农村公路品质工程示范项目，项目运营期间出现严重质量缺陷的（由于自然灾害导致质量问题的除外）。对于申报资料弄虚作假的从业单位，还应将相关不良行为纳入信用评价系统。</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（四）加快成果推广。</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应积极引导项目管理创新和工艺、技术及装备创新，及时总结先进经验，努力促进创新成果转化应用与共享。不断完善落后工艺装备的淘汰机制，加快淘汰制约质量安全提升的落后工艺、装备，积极推广先进适用的“四新技术”，提升公路水运工程建设管理与技术水平。</w:t>
      </w:r>
    </w:p>
    <w:p w:rsidR="006C7680" w:rsidRPr="006C7680" w:rsidRDefault="006C7680" w:rsidP="006C7680">
      <w:pPr>
        <w:widowControl/>
        <w:spacing w:after="150" w:line="450" w:lineRule="atLeast"/>
        <w:jc w:val="righ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交通运输部办公厅</w:t>
      </w:r>
      <w:r w:rsidRPr="006C7680">
        <w:rPr>
          <w:rFonts w:ascii="微软雅黑" w:eastAsia="微软雅黑" w:hAnsi="微软雅黑" w:cs="宋体" w:hint="eastAsia"/>
          <w:color w:val="444444"/>
          <w:kern w:val="0"/>
          <w:sz w:val="24"/>
          <w:szCs w:val="24"/>
        </w:rPr>
        <w:br/>
        <w:t>2017年12月28日</w:t>
      </w:r>
    </w:p>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（此件公开发布）</w:t>
      </w:r>
    </w:p>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附件</w:t>
      </w:r>
    </w:p>
    <w:p w:rsidR="006C7680" w:rsidRPr="006C7680" w:rsidRDefault="006C7680" w:rsidP="006C7680">
      <w:pPr>
        <w:widowControl/>
        <w:spacing w:after="150" w:line="450" w:lineRule="atLeast"/>
        <w:jc w:val="center"/>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b/>
          <w:bCs/>
          <w:color w:val="444444"/>
          <w:kern w:val="0"/>
          <w:sz w:val="24"/>
          <w:szCs w:val="24"/>
        </w:rPr>
        <w:t>公路水运品质工程评价标准</w:t>
      </w:r>
      <w:r w:rsidRPr="006C7680">
        <w:rPr>
          <w:rFonts w:ascii="微软雅黑" w:eastAsia="微软雅黑" w:hAnsi="微软雅黑" w:cs="宋体" w:hint="eastAsia"/>
          <w:b/>
          <w:bCs/>
          <w:color w:val="444444"/>
          <w:kern w:val="0"/>
          <w:sz w:val="24"/>
          <w:szCs w:val="24"/>
        </w:rPr>
        <w:br/>
        <w:t>（试行）</w:t>
      </w:r>
    </w:p>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w:t>
      </w:r>
      <w:r w:rsidRPr="006C7680">
        <w:rPr>
          <w:rFonts w:ascii="微软雅黑" w:eastAsia="微软雅黑" w:hAnsi="微软雅黑" w:cs="宋体" w:hint="eastAsia"/>
          <w:b/>
          <w:bCs/>
          <w:color w:val="444444"/>
          <w:kern w:val="0"/>
          <w:sz w:val="24"/>
          <w:szCs w:val="24"/>
        </w:rPr>
        <w:t>一、总 则</w:t>
      </w:r>
      <w:r w:rsidRPr="006C7680">
        <w:rPr>
          <w:rFonts w:ascii="微软雅黑" w:eastAsia="微软雅黑" w:hAnsi="微软雅黑" w:cs="宋体" w:hint="eastAsia"/>
          <w:color w:val="444444"/>
          <w:kern w:val="0"/>
          <w:sz w:val="24"/>
          <w:szCs w:val="24"/>
        </w:rPr>
        <w:br/>
        <w:t>（一） 公路水运品质工程评价是对工程建设过程及成果进行的综合评价。评价为公路水运品质工程的项目，应当满足优质耐久、安全舒适、经济环保、社会认可的建设目标，工程管理或技术达到行业同时期同类工程的领先水平，示范引导作用显著。</w:t>
      </w:r>
      <w:r w:rsidRPr="006C7680">
        <w:rPr>
          <w:rFonts w:ascii="微软雅黑" w:eastAsia="微软雅黑" w:hAnsi="微软雅黑" w:cs="宋体" w:hint="eastAsia"/>
          <w:color w:val="444444"/>
          <w:kern w:val="0"/>
          <w:sz w:val="24"/>
          <w:szCs w:val="24"/>
        </w:rPr>
        <w:br/>
        <w:t>（二） 公路水运品质工程评价标准分为示范创建项目品质工程评价标准、交竣工品质工程示范项目评价标准、农村公路（三四级）品质工程示范项目评价标准三类，均由基本要求、评价指标、加分指标、总体评价等四部分构成。</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color w:val="444444"/>
          <w:kern w:val="0"/>
          <w:sz w:val="24"/>
          <w:szCs w:val="24"/>
        </w:rPr>
        <w:lastRenderedPageBreak/>
        <w:t>（三） 基本要求为控制指标。其中有一项不满足要求的，工程项目不具备申报资格。</w:t>
      </w:r>
      <w:r w:rsidRPr="006C7680">
        <w:rPr>
          <w:rFonts w:ascii="微软雅黑" w:eastAsia="微软雅黑" w:hAnsi="微软雅黑" w:cs="宋体" w:hint="eastAsia"/>
          <w:color w:val="444444"/>
          <w:kern w:val="0"/>
          <w:sz w:val="24"/>
          <w:szCs w:val="24"/>
        </w:rPr>
        <w:br/>
        <w:t>（四） 评价指标是对项目落实《指导意见》各项措施取得的实效进行量化评分，由二级或三级指标体系构成，相应评分方法</w:t>
      </w:r>
      <w:proofErr w:type="gramStart"/>
      <w:r w:rsidRPr="006C7680">
        <w:rPr>
          <w:rFonts w:ascii="微软雅黑" w:eastAsia="微软雅黑" w:hAnsi="微软雅黑" w:cs="宋体" w:hint="eastAsia"/>
          <w:color w:val="444444"/>
          <w:kern w:val="0"/>
          <w:sz w:val="24"/>
          <w:szCs w:val="24"/>
        </w:rPr>
        <w:t>见评价</w:t>
      </w:r>
      <w:proofErr w:type="gramEnd"/>
      <w:r w:rsidRPr="006C7680">
        <w:rPr>
          <w:rFonts w:ascii="微软雅黑" w:eastAsia="微软雅黑" w:hAnsi="微软雅黑" w:cs="宋体" w:hint="eastAsia"/>
          <w:color w:val="444444"/>
          <w:kern w:val="0"/>
          <w:sz w:val="24"/>
          <w:szCs w:val="24"/>
        </w:rPr>
        <w:t>说明。评价指标满分均为1000分。申报部级品质工程项目的，高速公路和大型水运工程评价指标分数不得低于800分，其他工程评价指标分数不得低于700分。</w:t>
      </w:r>
      <w:r w:rsidRPr="006C7680">
        <w:rPr>
          <w:rFonts w:ascii="微软雅黑" w:eastAsia="微软雅黑" w:hAnsi="微软雅黑" w:cs="宋体" w:hint="eastAsia"/>
          <w:color w:val="444444"/>
          <w:kern w:val="0"/>
          <w:sz w:val="24"/>
          <w:szCs w:val="24"/>
        </w:rPr>
        <w:br/>
        <w:t>（五） 加分指标是鼓励项目结合自身优势和功能属性开展重点攻坚与创新突破，对管理或技术创新取得明显优于同类工程水平、且示范作用显著的做法进行加分。同时，对交工或竣工项目获得国家、省部级奖项或荣誉进行加分。其中，示范创建项目和农村公路项目（三四级）加分指标满分为200分，交竣工项目加分指标满分为300分。</w:t>
      </w:r>
      <w:r w:rsidRPr="006C7680">
        <w:rPr>
          <w:rFonts w:ascii="微软雅黑" w:eastAsia="微软雅黑" w:hAnsi="微软雅黑" w:cs="宋体" w:hint="eastAsia"/>
          <w:color w:val="444444"/>
          <w:kern w:val="0"/>
          <w:sz w:val="24"/>
          <w:szCs w:val="24"/>
        </w:rPr>
        <w:br/>
        <w:t>（六） 总体评价是对项目在打造品质工程中的特色做法、主要经验、实施效果、示范作用等方面的概括性评价，不设分值。对于申报部级品质工程项目的，</w:t>
      </w:r>
      <w:proofErr w:type="gramStart"/>
      <w:r w:rsidRPr="006C7680">
        <w:rPr>
          <w:rFonts w:ascii="微软雅黑" w:eastAsia="微软雅黑" w:hAnsi="微软雅黑" w:cs="宋体" w:hint="eastAsia"/>
          <w:color w:val="444444"/>
          <w:kern w:val="0"/>
          <w:sz w:val="24"/>
          <w:szCs w:val="24"/>
        </w:rPr>
        <w:t>省级交通</w:t>
      </w:r>
      <w:proofErr w:type="gramEnd"/>
      <w:r w:rsidRPr="006C7680">
        <w:rPr>
          <w:rFonts w:ascii="微软雅黑" w:eastAsia="微软雅黑" w:hAnsi="微软雅黑" w:cs="宋体" w:hint="eastAsia"/>
          <w:color w:val="444444"/>
          <w:kern w:val="0"/>
          <w:sz w:val="24"/>
          <w:szCs w:val="24"/>
        </w:rPr>
        <w:t>运输主管部门负责提出项目总体评价的初步意见，由部组织专家组根据核实情况</w:t>
      </w:r>
      <w:proofErr w:type="gramStart"/>
      <w:r w:rsidRPr="006C7680">
        <w:rPr>
          <w:rFonts w:ascii="微软雅黑" w:eastAsia="微软雅黑" w:hAnsi="微软雅黑" w:cs="宋体" w:hint="eastAsia"/>
          <w:color w:val="444444"/>
          <w:kern w:val="0"/>
          <w:sz w:val="24"/>
          <w:szCs w:val="24"/>
        </w:rPr>
        <w:t>作出</w:t>
      </w:r>
      <w:proofErr w:type="gramEnd"/>
      <w:r w:rsidRPr="006C7680">
        <w:rPr>
          <w:rFonts w:ascii="微软雅黑" w:eastAsia="微软雅黑" w:hAnsi="微软雅黑" w:cs="宋体" w:hint="eastAsia"/>
          <w:color w:val="444444"/>
          <w:kern w:val="0"/>
          <w:sz w:val="24"/>
          <w:szCs w:val="24"/>
        </w:rPr>
        <w:t>最终总体评价。</w:t>
      </w:r>
      <w:r w:rsidRPr="006C7680">
        <w:rPr>
          <w:rFonts w:ascii="微软雅黑" w:eastAsia="微软雅黑" w:hAnsi="微软雅黑" w:cs="宋体" w:hint="eastAsia"/>
          <w:color w:val="444444"/>
          <w:kern w:val="0"/>
          <w:sz w:val="24"/>
          <w:szCs w:val="24"/>
        </w:rPr>
        <w:br/>
        <w:t>（七） 项目总得分为评价指标得分和加分指标得分之</w:t>
      </w:r>
      <w:proofErr w:type="gramStart"/>
      <w:r w:rsidRPr="006C7680">
        <w:rPr>
          <w:rFonts w:ascii="微软雅黑" w:eastAsia="微软雅黑" w:hAnsi="微软雅黑" w:cs="宋体" w:hint="eastAsia"/>
          <w:color w:val="444444"/>
          <w:kern w:val="0"/>
          <w:sz w:val="24"/>
          <w:szCs w:val="24"/>
        </w:rPr>
        <w:t>和</w:t>
      </w:r>
      <w:proofErr w:type="gramEnd"/>
      <w:r w:rsidRPr="006C7680">
        <w:rPr>
          <w:rFonts w:ascii="微软雅黑" w:eastAsia="微软雅黑" w:hAnsi="微软雅黑" w:cs="宋体" w:hint="eastAsia"/>
          <w:color w:val="444444"/>
          <w:kern w:val="0"/>
          <w:sz w:val="24"/>
          <w:szCs w:val="24"/>
        </w:rPr>
        <w:t>。</w:t>
      </w:r>
      <w:r w:rsidRPr="006C7680">
        <w:rPr>
          <w:rFonts w:ascii="微软雅黑" w:eastAsia="微软雅黑" w:hAnsi="微软雅黑" w:cs="宋体" w:hint="eastAsia"/>
          <w:color w:val="444444"/>
          <w:kern w:val="0"/>
          <w:sz w:val="24"/>
          <w:szCs w:val="24"/>
        </w:rPr>
        <w:br/>
        <w:t>（八）公路水运品质工程除符合本标准的规定外，还应符合工程建设强制性标准等有关要求。</w:t>
      </w:r>
      <w:r w:rsidRPr="006C7680">
        <w:rPr>
          <w:rFonts w:ascii="微软雅黑" w:eastAsia="微软雅黑" w:hAnsi="微软雅黑" w:cs="宋体" w:hint="eastAsia"/>
          <w:color w:val="444444"/>
          <w:kern w:val="0"/>
          <w:sz w:val="24"/>
          <w:szCs w:val="24"/>
        </w:rPr>
        <w:br/>
      </w:r>
      <w:r w:rsidRPr="006C7680">
        <w:rPr>
          <w:rFonts w:ascii="微软雅黑" w:eastAsia="微软雅黑" w:hAnsi="微软雅黑" w:cs="宋体" w:hint="eastAsia"/>
          <w:b/>
          <w:bCs/>
          <w:color w:val="444444"/>
          <w:kern w:val="0"/>
          <w:sz w:val="24"/>
          <w:szCs w:val="24"/>
        </w:rPr>
        <w:t>二、示范创建项目品质工程评价标准</w:t>
      </w:r>
      <w:r w:rsidRPr="006C7680">
        <w:rPr>
          <w:rFonts w:ascii="微软雅黑" w:eastAsia="微软雅黑" w:hAnsi="微软雅黑" w:cs="宋体" w:hint="eastAsia"/>
          <w:color w:val="444444"/>
          <w:kern w:val="0"/>
          <w:sz w:val="24"/>
          <w:szCs w:val="24"/>
        </w:rPr>
        <w:br/>
        <w:t>（一）基本要求</w:t>
      </w:r>
    </w:p>
    <w:tbl>
      <w:tblPr>
        <w:tblW w:w="4000" w:type="pct"/>
        <w:tblCellMar>
          <w:left w:w="0" w:type="dxa"/>
          <w:right w:w="0" w:type="dxa"/>
        </w:tblCellMar>
        <w:tblLook w:val="04A0" w:firstRow="1" w:lastRow="0" w:firstColumn="1" w:lastColumn="0" w:noHBand="0" w:noVBand="1"/>
      </w:tblPr>
      <w:tblGrid>
        <w:gridCol w:w="718"/>
        <w:gridCol w:w="6100"/>
      </w:tblGrid>
      <w:tr w:rsidR="006C7680" w:rsidRPr="006C7680" w:rsidTr="006C7680">
        <w:trPr>
          <w:trHeight w:val="575"/>
        </w:trPr>
        <w:tc>
          <w:tcPr>
            <w:tcW w:w="10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序号</w:t>
            </w:r>
          </w:p>
        </w:tc>
        <w:tc>
          <w:tcPr>
            <w:tcW w:w="123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评价内容</w:t>
            </w:r>
          </w:p>
        </w:tc>
      </w:tr>
      <w:tr w:rsidR="006C7680" w:rsidRPr="006C7680" w:rsidTr="006C7680">
        <w:trPr>
          <w:trHeight w:val="755"/>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项目建设基本程序符合规定。</w:t>
            </w:r>
          </w:p>
        </w:tc>
      </w:tr>
      <w:tr w:rsidR="006C7680" w:rsidRPr="006C7680" w:rsidTr="006C7680">
        <w:trPr>
          <w:trHeight w:val="928"/>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项目参建单位没有因在本项目发生</w:t>
            </w:r>
            <w:proofErr w:type="gramStart"/>
            <w:r w:rsidRPr="006C7680">
              <w:rPr>
                <w:rFonts w:ascii="宋体" w:eastAsia="宋体" w:hAnsi="宋体" w:cs="宋体" w:hint="eastAsia"/>
                <w:color w:val="333333"/>
                <w:kern w:val="0"/>
                <w:sz w:val="24"/>
                <w:szCs w:val="24"/>
              </w:rPr>
              <w:t>围标串标</w:t>
            </w:r>
            <w:proofErr w:type="gramEnd"/>
            <w:r w:rsidRPr="006C7680">
              <w:rPr>
                <w:rFonts w:ascii="宋体" w:eastAsia="宋体" w:hAnsi="宋体" w:cs="宋体" w:hint="eastAsia"/>
                <w:color w:val="333333"/>
                <w:kern w:val="0"/>
                <w:sz w:val="24"/>
                <w:szCs w:val="24"/>
              </w:rPr>
              <w:t>、恶意低价抢标、挂靠借用资质、转包和违法分包等违法违规行为被交通运输主管部门通报或行政处罚的。</w:t>
            </w:r>
          </w:p>
        </w:tc>
      </w:tr>
      <w:tr w:rsidR="006C7680" w:rsidRPr="006C7680" w:rsidTr="006C7680">
        <w:trPr>
          <w:trHeight w:val="620"/>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已完工程质量全部合格。</w:t>
            </w:r>
          </w:p>
        </w:tc>
      </w:tr>
      <w:tr w:rsidR="006C7680" w:rsidRPr="006C7680" w:rsidTr="006C7680">
        <w:trPr>
          <w:trHeight w:val="769"/>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工程未存在严重质量缺陷或重大安全隐患。</w:t>
            </w:r>
          </w:p>
        </w:tc>
      </w:tr>
      <w:tr w:rsidR="006C7680" w:rsidRPr="006C7680" w:rsidTr="006C7680">
        <w:trPr>
          <w:trHeight w:val="769"/>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工程未发生质量事故或较大及以上生产安全责任事故以及其他在社会上造成严重影响事件的。</w:t>
            </w:r>
          </w:p>
        </w:tc>
      </w:tr>
      <w:tr w:rsidR="006C7680" w:rsidRPr="006C7680" w:rsidTr="006C7680">
        <w:trPr>
          <w:trHeight w:val="769"/>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工程建设期间未发生重大环境污染或生态破坏等在社会上造成严重影响事件的。</w:t>
            </w:r>
          </w:p>
        </w:tc>
      </w:tr>
      <w:tr w:rsidR="006C7680" w:rsidRPr="006C7680" w:rsidTr="006C7680">
        <w:trPr>
          <w:trHeight w:val="795"/>
        </w:trPr>
        <w:tc>
          <w:tcPr>
            <w:tcW w:w="10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w:t>
            </w:r>
          </w:p>
        </w:tc>
        <w:tc>
          <w:tcPr>
            <w:tcW w:w="123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项目没有因党风廉政违法违纪案件被追究刑事责任情形的。</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（二）评价指标</w:t>
      </w:r>
    </w:p>
    <w:tbl>
      <w:tblPr>
        <w:tblW w:w="4000" w:type="pct"/>
        <w:tblCellMar>
          <w:left w:w="0" w:type="dxa"/>
          <w:right w:w="0" w:type="dxa"/>
        </w:tblCellMar>
        <w:tblLook w:val="04A0" w:firstRow="1" w:lastRow="0" w:firstColumn="1" w:lastColumn="0" w:noHBand="0" w:noVBand="1"/>
      </w:tblPr>
      <w:tblGrid>
        <w:gridCol w:w="708"/>
        <w:gridCol w:w="744"/>
        <w:gridCol w:w="1791"/>
        <w:gridCol w:w="1604"/>
        <w:gridCol w:w="758"/>
        <w:gridCol w:w="1213"/>
      </w:tblGrid>
      <w:tr w:rsidR="006C7680" w:rsidRPr="006C7680" w:rsidTr="006C7680">
        <w:trPr>
          <w:trHeight w:val="616"/>
        </w:trPr>
        <w:tc>
          <w:tcPr>
            <w:tcW w:w="8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一级指标</w:t>
            </w:r>
          </w:p>
        </w:tc>
        <w:tc>
          <w:tcPr>
            <w:tcW w:w="143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二级指标</w:t>
            </w:r>
          </w:p>
        </w:tc>
        <w:tc>
          <w:tcPr>
            <w:tcW w:w="20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三级指标</w:t>
            </w:r>
          </w:p>
        </w:tc>
        <w:tc>
          <w:tcPr>
            <w:tcW w:w="606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评价重点内容（分项指标）</w:t>
            </w:r>
          </w:p>
        </w:tc>
        <w:tc>
          <w:tcPr>
            <w:tcW w:w="16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责任主体</w:t>
            </w:r>
          </w:p>
        </w:tc>
        <w:tc>
          <w:tcPr>
            <w:tcW w:w="175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审查资料</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和方式</w:t>
            </w:r>
          </w:p>
        </w:tc>
      </w:tr>
      <w:tr w:rsidR="006C7680" w:rsidRPr="006C7680" w:rsidTr="006C7680">
        <w:trPr>
          <w:trHeight w:val="648"/>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1.工程设计(200分)</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1.系统设计(80分)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1.全寿命周期成本(5分)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w:t>
            </w:r>
            <w:proofErr w:type="gramStart"/>
            <w:r w:rsidRPr="006C7680">
              <w:rPr>
                <w:rFonts w:ascii="宋体" w:eastAsia="宋体" w:hAnsi="宋体" w:cs="宋体" w:hint="eastAsia"/>
                <w:color w:val="333333"/>
                <w:kern w:val="0"/>
                <w:sz w:val="24"/>
                <w:szCs w:val="24"/>
              </w:rPr>
              <w:t>工可中</w:t>
            </w:r>
            <w:proofErr w:type="gramEnd"/>
            <w:r w:rsidRPr="006C7680">
              <w:rPr>
                <w:rFonts w:ascii="宋体" w:eastAsia="宋体" w:hAnsi="宋体" w:cs="宋体" w:hint="eastAsia"/>
                <w:color w:val="333333"/>
                <w:kern w:val="0"/>
                <w:sz w:val="24"/>
                <w:szCs w:val="24"/>
              </w:rPr>
              <w:t>开展全寿命周期技术经济论证分析，分析全面，论证充分，造价合理。（5分）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proofErr w:type="gramStart"/>
            <w:r w:rsidRPr="006C7680">
              <w:rPr>
                <w:rFonts w:ascii="宋体" w:eastAsia="宋体" w:hAnsi="宋体" w:cs="宋体" w:hint="eastAsia"/>
                <w:color w:val="333333"/>
                <w:kern w:val="0"/>
                <w:sz w:val="24"/>
                <w:szCs w:val="24"/>
              </w:rPr>
              <w:t>工可文件</w:t>
            </w:r>
            <w:proofErr w:type="gramEnd"/>
          </w:p>
        </w:tc>
      </w:tr>
      <w:tr w:rsidR="006C7680" w:rsidRPr="006C7680" w:rsidTr="006C7680">
        <w:trPr>
          <w:trHeight w:val="78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2.建养一体化(15分)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2.工程结构物、服务设施、管理设施、安全设施</w:t>
            </w:r>
            <w:r w:rsidRPr="006C7680">
              <w:rPr>
                <w:rFonts w:ascii="宋体" w:eastAsia="宋体" w:hAnsi="宋体" w:cs="宋体" w:hint="eastAsia"/>
                <w:color w:val="333333"/>
                <w:kern w:val="0"/>
                <w:sz w:val="24"/>
                <w:szCs w:val="24"/>
              </w:rPr>
              <w:lastRenderedPageBreak/>
              <w:t>等功能系统匹配，远景扩展需求考虑充分。（5分）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3.设计具有前瞻性，充分考虑运营养护阶段结构可检、可修、可换，</w:t>
            </w:r>
            <w:proofErr w:type="gramStart"/>
            <w:r w:rsidRPr="006C7680">
              <w:rPr>
                <w:rFonts w:ascii="宋体" w:eastAsia="宋体" w:hAnsi="宋体" w:cs="宋体" w:hint="eastAsia"/>
                <w:color w:val="333333"/>
                <w:kern w:val="0"/>
                <w:sz w:val="24"/>
                <w:szCs w:val="24"/>
              </w:rPr>
              <w:t>检养通道</w:t>
            </w:r>
            <w:proofErr w:type="gramEnd"/>
            <w:r w:rsidRPr="006C7680">
              <w:rPr>
                <w:rFonts w:ascii="宋体" w:eastAsia="宋体" w:hAnsi="宋体" w:cs="宋体" w:hint="eastAsia"/>
                <w:color w:val="333333"/>
                <w:kern w:val="0"/>
                <w:sz w:val="24"/>
                <w:szCs w:val="24"/>
              </w:rPr>
              <w:t>设置便利，对于特殊结构提出了有针对性的养护方法及要求；港口装卸工艺、船闸船坞设施设备以及电气控制等设计科学合理，便于维修维护。（6分）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4.施工期留埋监测设施考虑充分、设置合理、方便使用。（4分）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949"/>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3.耐久性设计</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5.结合工程特点和环境条件，有针对</w:t>
            </w:r>
            <w:r w:rsidRPr="006C7680">
              <w:rPr>
                <w:rFonts w:ascii="宋体" w:eastAsia="宋体" w:hAnsi="宋体" w:cs="宋体" w:hint="eastAsia"/>
                <w:color w:val="333333"/>
                <w:kern w:val="0"/>
                <w:sz w:val="24"/>
                <w:szCs w:val="24"/>
              </w:rPr>
              <w:lastRenderedPageBreak/>
              <w:t>性的开展耐久性设计，明确耐久性指标及控制要求。（15分）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4.精细化设计(25分)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6.地质勘察规范，深度满足设计要求，对特殊地质构造提出有针对性的勘察要求。（10分）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勘察单位，设计单位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地勘、设计文件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7.总体设计要求明确、统一；专业设计衔接合理，细部及细节设计到位、要求明确，减少“错、漏、碰”措施得当，施工可操作性强，满足施工质量安全控制需要。（10分）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地勘、设计文件</w:t>
            </w:r>
          </w:p>
        </w:tc>
      </w:tr>
      <w:tr w:rsidR="006C7680" w:rsidRPr="006C7680" w:rsidTr="006C7680">
        <w:trPr>
          <w:trHeight w:val="85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8.结合工程特点有针对性地开展施工质量通病</w:t>
            </w:r>
            <w:r w:rsidRPr="006C7680">
              <w:rPr>
                <w:rFonts w:ascii="宋体" w:eastAsia="宋体" w:hAnsi="宋体" w:cs="宋体" w:hint="eastAsia"/>
                <w:color w:val="333333"/>
                <w:kern w:val="0"/>
                <w:sz w:val="24"/>
                <w:szCs w:val="24"/>
              </w:rPr>
              <w:lastRenderedPageBreak/>
              <w:t>防治相关设计，措施合理。（5分）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地勘资料、设计文件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5.设计标准化</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(8分)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9.积极推行设计标准化，在优化结构构造、配筋配束、附属设施设计、消除设计通病等方面成效明显，在推进施工装配化、工厂化、机械化发展方面成效显著。(8分)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6.设计创新</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(12分)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10.设计方案融入先进的设计理念、文化创意，创新结构、功能完备，考虑先进适用的“四新”技术的应用。（12分）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120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2.安全设计(40分)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7.安全设施设计(15分)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11.安全设施设计精细到位。（15分）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8.灾害防御设计</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  (15分)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12.工程地质灾害、自然灾害、环境灾害</w:t>
            </w:r>
            <w:r w:rsidRPr="006C7680">
              <w:rPr>
                <w:rFonts w:ascii="宋体" w:eastAsia="宋体" w:hAnsi="宋体" w:cs="宋体" w:hint="eastAsia"/>
                <w:color w:val="333333"/>
                <w:kern w:val="0"/>
                <w:sz w:val="24"/>
                <w:szCs w:val="24"/>
              </w:rPr>
              <w:lastRenderedPageBreak/>
              <w:t>预防方案科学，应对措施考虑充分。（10分）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设计文件、安评报告</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13.应急救援设施设置科学、功能齐全。（5分）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9.安全评价与风险评估</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14.在工可、初步设计、施工图设计审查等阶段分别开展了安全性评价，根据评价结果完善设计。公路桥梁和隧道工程按照规定在初步设计阶段开展安全风险评估，评估工作严谨科学，并针对不同等级风险采取措施，制定相应应急预案。（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919"/>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3.生态环保设</w:t>
            </w:r>
            <w:r w:rsidRPr="006C7680">
              <w:rPr>
                <w:rFonts w:ascii="宋体" w:eastAsia="宋体" w:hAnsi="宋体" w:cs="宋体" w:hint="eastAsia"/>
                <w:color w:val="333333"/>
                <w:kern w:val="0"/>
                <w:sz w:val="24"/>
                <w:szCs w:val="24"/>
              </w:rPr>
              <w:lastRenderedPageBreak/>
              <w:t>计(30分)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10.生态防护</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15.选线选址科学合理；坚持不破坏就</w:t>
            </w:r>
            <w:r w:rsidRPr="006C7680">
              <w:rPr>
                <w:rFonts w:ascii="宋体" w:eastAsia="宋体" w:hAnsi="宋体" w:cs="宋体" w:hint="eastAsia"/>
                <w:color w:val="333333"/>
                <w:kern w:val="0"/>
                <w:sz w:val="24"/>
                <w:szCs w:val="24"/>
              </w:rPr>
              <w:lastRenderedPageBreak/>
              <w:t>是最大的保护，减少林地、湿地、自然保护区、水源保护区的占用。（8分）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72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16.采取科学的生态防护技术，改善和保护生态环境，细化对林地、湿地、自然保护区、水源保护区等生态防护要求。（7分）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11.节能环保</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17.节地、节水、节材技术措施先进、效果显著。（8分）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18.推广使用先进适用的环保、节能技术措施、环保材料、环保产品、节能产品，效果显著。（7分）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4.工程美</w:t>
            </w:r>
            <w:r w:rsidRPr="006C7680">
              <w:rPr>
                <w:rFonts w:ascii="宋体" w:eastAsia="宋体" w:hAnsi="宋体" w:cs="宋体" w:hint="eastAsia"/>
                <w:color w:val="333333"/>
                <w:kern w:val="0"/>
                <w:sz w:val="24"/>
                <w:szCs w:val="24"/>
              </w:rPr>
              <w:lastRenderedPageBreak/>
              <w:t>学(20分)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12.建筑艺术</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  (10分)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19.路线线形、建筑结</w:t>
            </w:r>
            <w:r w:rsidRPr="006C7680">
              <w:rPr>
                <w:rFonts w:ascii="宋体" w:eastAsia="宋体" w:hAnsi="宋体" w:cs="宋体" w:hint="eastAsia"/>
                <w:color w:val="333333"/>
                <w:kern w:val="0"/>
                <w:sz w:val="24"/>
                <w:szCs w:val="24"/>
              </w:rPr>
              <w:lastRenderedPageBreak/>
              <w:t>构、互通立交、桥梁隧道本体及环境景观、绿化景观、航道生态护岸等美观、实用。（10分）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13.环境融合</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20.工程建筑风格与自然环境和谐相融，体现地域自然和人文环境特色。（10分）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5.人性化设计(20分)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14.人本服务功能(20分)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21.公路工程：标志标牌、交通路况情报板等便民服务设施设置完善。（6分）</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水运工程：航标导标、水上交通管制设施和便民服务设施设置完善。(6分)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22.公路工程：通道、天</w:t>
            </w:r>
            <w:r w:rsidRPr="006C7680">
              <w:rPr>
                <w:rFonts w:ascii="宋体" w:eastAsia="宋体" w:hAnsi="宋体" w:cs="宋体" w:hint="eastAsia"/>
                <w:color w:val="333333"/>
                <w:kern w:val="0"/>
                <w:sz w:val="24"/>
                <w:szCs w:val="24"/>
              </w:rPr>
              <w:lastRenderedPageBreak/>
              <w:t>桥、声屏障等便民服务设施设置完善。（6分）</w:t>
            </w:r>
            <w:r w:rsidRPr="006C7680">
              <w:rPr>
                <w:rFonts w:ascii="宋体" w:eastAsia="宋体" w:hAnsi="宋体" w:cs="宋体"/>
                <w:kern w:val="0"/>
                <w:sz w:val="24"/>
                <w:szCs w:val="24"/>
              </w:rPr>
              <w:t> </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水运工程：客运站、进出港闸口等服务设施设置完善。(6分)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1184"/>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23.服务区、停车区、收费站、</w:t>
            </w:r>
            <w:proofErr w:type="gramStart"/>
            <w:r w:rsidRPr="006C7680">
              <w:rPr>
                <w:rFonts w:ascii="宋体" w:eastAsia="宋体" w:hAnsi="宋体" w:cs="宋体" w:hint="eastAsia"/>
                <w:color w:val="333333"/>
                <w:kern w:val="0"/>
                <w:sz w:val="24"/>
                <w:szCs w:val="24"/>
              </w:rPr>
              <w:t>锚泊区</w:t>
            </w:r>
            <w:proofErr w:type="gramEnd"/>
            <w:r w:rsidRPr="006C7680">
              <w:rPr>
                <w:rFonts w:ascii="宋体" w:eastAsia="宋体" w:hAnsi="宋体" w:cs="宋体" w:hint="eastAsia"/>
                <w:color w:val="333333"/>
                <w:kern w:val="0"/>
                <w:sz w:val="24"/>
                <w:szCs w:val="24"/>
              </w:rPr>
              <w:t>等辅助设施的便民和服务功能设计完善，体现资源节约和综合利用，适应可持续发展需求。（8分）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105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6.设计服务水平(10分)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15.后续服务</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24.设计指导施工及时到位，开展了设计回头看和设计施工符合性评价工作，及时优化设计，设计施工配合良好。（5分）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989"/>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25.设计变更规范、及时，无设计原因导致的公路工程重大变更或水运工程结构类型、使用功能的变更。（5分）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r>
      <w:tr w:rsidR="006C7680" w:rsidRPr="006C7680" w:rsidTr="006C7680">
        <w:trPr>
          <w:trHeight w:val="1228"/>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2.工程管理(200分)</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7.管理专业化(60分)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16.管理目标</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(12分)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26.实行目标管理，打造品质工程的建设目标明确，围绕推进工程现代化组织管理模式开展项目管理策划，项目管理理念、管理模式、创新措施科学明确。（6分）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107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27.施工单位、监理单位将打造品质工程的目标、关键措施等纳入施工组织设计和监理规划。（6分）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131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17.管理体系</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(18分)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28.项目管理机构健全，岗位设置合理，岗位责任清晰明确，管理人员配备符合专业化管理要求，管理队伍能力和水平高。（8分）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招标与合同文件</w:t>
            </w:r>
          </w:p>
        </w:tc>
      </w:tr>
      <w:tr w:rsidR="006C7680" w:rsidRPr="006C7680" w:rsidTr="006C7680">
        <w:trPr>
          <w:trHeight w:val="107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29.质量、健康、安全、环境管理体系健全，积极推行QHSE、HSE管理体系，管理制度完善，运行有效。（10分）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招标文件及内业资料</w:t>
            </w:r>
          </w:p>
        </w:tc>
      </w:tr>
      <w:tr w:rsidR="006C7680" w:rsidRPr="006C7680" w:rsidTr="006C7680">
        <w:trPr>
          <w:trHeight w:val="90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18.基本保障</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(30分)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30.将打造品质工程的目标、关键措施、要求和激励机制等纳入招标文件或合同管理，效果明显。（6分）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招标与合同文件</w:t>
            </w:r>
          </w:p>
        </w:tc>
      </w:tr>
      <w:tr w:rsidR="006C7680" w:rsidRPr="006C7680" w:rsidTr="006C7680">
        <w:trPr>
          <w:trHeight w:val="83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31.建立完善品质工程创</w:t>
            </w:r>
            <w:r w:rsidRPr="006C7680">
              <w:rPr>
                <w:rFonts w:ascii="宋体" w:eastAsia="宋体" w:hAnsi="宋体" w:cs="宋体" w:hint="eastAsia"/>
                <w:color w:val="333333"/>
                <w:kern w:val="0"/>
                <w:sz w:val="24"/>
                <w:szCs w:val="24"/>
              </w:rPr>
              <w:lastRenderedPageBreak/>
              <w:t>建政策保障机制，科学确定合理工期，实施优质优价，保障创新投入。（6分）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招标与合同文件</w:t>
            </w:r>
          </w:p>
        </w:tc>
      </w:tr>
      <w:tr w:rsidR="006C7680" w:rsidRPr="006C7680" w:rsidTr="006C7680">
        <w:trPr>
          <w:trHeight w:val="914"/>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32.标段设置合理，积极推进专业化施工，在推进施工机械化、集约化和工厂化建造等方面有成效。（6分）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7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33.施工单位分包管理制度健全有效，分包队伍关键人员能力和专业装备适应提升工程品质的需求。（6分）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3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34.施工单位定期开展对分包队伍关键人员及劳务作业人员的考核，严格执行“上岗必</w:t>
            </w:r>
            <w:r w:rsidRPr="006C7680">
              <w:rPr>
                <w:rFonts w:ascii="宋体" w:eastAsia="宋体" w:hAnsi="宋体" w:cs="宋体" w:hint="eastAsia"/>
                <w:color w:val="333333"/>
                <w:kern w:val="0"/>
                <w:sz w:val="24"/>
                <w:szCs w:val="24"/>
              </w:rPr>
              <w:lastRenderedPageBreak/>
              <w:t>考、合格方用”制度，分包管理记录档案完善。（6分）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85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8.管理精细化(110分)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19.精细化管理机制（20分）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35.明确质量安全提升目标，围绕精细化管理，建立过程控制和结果考核机制。（20分）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82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20.精细化管理措施（30分）</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36.重点部位、隐蔽工程、附属工程等精细化施工管理措施有效。（14分）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107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37.开展质量通病系统治理、工艺攻关，治理效果显著。（8分）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建设单位、设计单位、施工单位、监理</w:t>
            </w:r>
            <w:r w:rsidRPr="006C7680">
              <w:rPr>
                <w:rFonts w:ascii="宋体" w:eastAsia="宋体" w:hAnsi="宋体" w:cs="宋体" w:hint="eastAsia"/>
                <w:color w:val="333333"/>
                <w:kern w:val="0"/>
                <w:sz w:val="24"/>
                <w:szCs w:val="24"/>
              </w:rPr>
              <w:lastRenderedPageBreak/>
              <w:t>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内业资料、现场考察</w:t>
            </w:r>
          </w:p>
        </w:tc>
      </w:tr>
      <w:tr w:rsidR="006C7680" w:rsidRPr="006C7680" w:rsidTr="006C7680">
        <w:trPr>
          <w:trHeight w:val="105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38.组织开展先进管理、工艺、装备、产品、技术等交流和推广，树立管理和实体标杆示范，各标段项目管理水平均衡发展。（8分）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104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21.智慧工地</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39.推行工艺监测、结构风险监测预警、隐蔽工程数据采集、工程项目管理信息化、远程视频监控等技术在施工管理中的整合应用。（20分）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119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22.工地建设标准化(16分)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40.施工场站选址合理、安全风险可控，功能分区科学，满足施工标准化和安</w:t>
            </w:r>
            <w:r w:rsidRPr="006C7680">
              <w:rPr>
                <w:rFonts w:ascii="宋体" w:eastAsia="宋体" w:hAnsi="宋体" w:cs="宋体" w:hint="eastAsia"/>
                <w:color w:val="333333"/>
                <w:kern w:val="0"/>
                <w:sz w:val="24"/>
                <w:szCs w:val="24"/>
              </w:rPr>
              <w:lastRenderedPageBreak/>
              <w:t>全生产要求。积极推行工点工厂化管理，生产效率高。（16分）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23.施工作业标准化(24分)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41.推行工艺标准化，施工方案、作业指导书针对性强、可操作强。（8分）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42.推行首</w:t>
            </w:r>
            <w:proofErr w:type="gramStart"/>
            <w:r w:rsidRPr="006C7680">
              <w:rPr>
                <w:rFonts w:ascii="宋体" w:eastAsia="宋体" w:hAnsi="宋体" w:cs="宋体" w:hint="eastAsia"/>
                <w:color w:val="333333"/>
                <w:kern w:val="0"/>
                <w:sz w:val="24"/>
                <w:szCs w:val="24"/>
              </w:rPr>
              <w:t>件工程制</w:t>
            </w:r>
            <w:proofErr w:type="gramEnd"/>
            <w:r w:rsidRPr="006C7680">
              <w:rPr>
                <w:rFonts w:ascii="宋体" w:eastAsia="宋体" w:hAnsi="宋体" w:cs="宋体" w:hint="eastAsia"/>
                <w:color w:val="333333"/>
                <w:kern w:val="0"/>
                <w:sz w:val="24"/>
                <w:szCs w:val="24"/>
              </w:rPr>
              <w:t>或典型施工，推进工艺、工序流程标准化。（8分）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43.推行施工装备专业化、智能化，施工作业机械化程度高。（8分）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9.班组管理规范化(30分)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24.班组管理措施(30分)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44.施工班组管理制度完善，管理措施先进，实施有效。（5分）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6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45.推行班组人员实名制管理，实名制</w:t>
            </w:r>
            <w:r w:rsidRPr="006C7680">
              <w:rPr>
                <w:rFonts w:ascii="宋体" w:eastAsia="宋体" w:hAnsi="宋体" w:cs="宋体" w:hint="eastAsia"/>
                <w:color w:val="333333"/>
                <w:kern w:val="0"/>
                <w:sz w:val="24"/>
                <w:szCs w:val="24"/>
              </w:rPr>
              <w:lastRenderedPageBreak/>
              <w:t>达到100%。（5分）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83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46.建立班组考核和奖惩机制，落实有力。（5分）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90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47.推行班组首次作业合格确认制和清退制度，班组作业标准化，在推动班组能力建设方面成效显著。（15分）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48"/>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3.科技创新(100分)</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10.科技保障(20分)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25.科技创新机制(20分)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48.建立了运行有效的科技创新管理制度。（10分）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49.制定科技攻关计划，保障科研经费投入，规范专项经费使用。（10分）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76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11.技术创新与应用</w:t>
            </w:r>
            <w:r w:rsidRPr="006C7680">
              <w:rPr>
                <w:rFonts w:ascii="宋体" w:eastAsia="宋体" w:hAnsi="宋体" w:cs="宋体" w:hint="eastAsia"/>
                <w:color w:val="333333"/>
                <w:kern w:val="0"/>
                <w:sz w:val="24"/>
                <w:szCs w:val="24"/>
              </w:rPr>
              <w:lastRenderedPageBreak/>
              <w:t>(80分)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26.四新技术推广应用（30分）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50.建立项目“四新”技术适用清单，并积极应用先进适用的新</w:t>
            </w:r>
            <w:r w:rsidRPr="006C7680">
              <w:rPr>
                <w:rFonts w:ascii="宋体" w:eastAsia="宋体" w:hAnsi="宋体" w:cs="宋体" w:hint="eastAsia"/>
                <w:color w:val="333333"/>
                <w:kern w:val="0"/>
                <w:sz w:val="24"/>
                <w:szCs w:val="24"/>
              </w:rPr>
              <w:lastRenderedPageBreak/>
              <w:t>材料、新设备、新工艺、新技术，取得成效。（30分）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160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27.创新</w:t>
            </w:r>
            <w:proofErr w:type="gramStart"/>
            <w:r w:rsidRPr="006C7680">
              <w:rPr>
                <w:rFonts w:ascii="宋体" w:eastAsia="宋体" w:hAnsi="宋体" w:cs="宋体" w:hint="eastAsia"/>
                <w:color w:val="333333"/>
                <w:kern w:val="0"/>
                <w:sz w:val="24"/>
                <w:szCs w:val="24"/>
              </w:rPr>
              <w:t>工艺工</w:t>
            </w:r>
            <w:proofErr w:type="gramEnd"/>
            <w:r w:rsidRPr="006C7680">
              <w:rPr>
                <w:rFonts w:ascii="宋体" w:eastAsia="宋体" w:hAnsi="宋体" w:cs="宋体" w:hint="eastAsia"/>
                <w:color w:val="333333"/>
                <w:kern w:val="0"/>
                <w:sz w:val="24"/>
                <w:szCs w:val="24"/>
              </w:rPr>
              <w:t>法（50分）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51.开展</w:t>
            </w:r>
            <w:proofErr w:type="gramStart"/>
            <w:r w:rsidRPr="006C7680">
              <w:rPr>
                <w:rFonts w:ascii="宋体" w:eastAsia="宋体" w:hAnsi="宋体" w:cs="宋体" w:hint="eastAsia"/>
                <w:color w:val="333333"/>
                <w:kern w:val="0"/>
                <w:sz w:val="24"/>
                <w:szCs w:val="24"/>
              </w:rPr>
              <w:t>微创新</w:t>
            </w:r>
            <w:proofErr w:type="gramEnd"/>
            <w:r w:rsidRPr="006C7680">
              <w:rPr>
                <w:rFonts w:ascii="宋体" w:eastAsia="宋体" w:hAnsi="宋体" w:cs="宋体" w:hint="eastAsia"/>
                <w:color w:val="333333"/>
                <w:kern w:val="0"/>
                <w:sz w:val="24"/>
                <w:szCs w:val="24"/>
              </w:rPr>
              <w:t>和科技攻关提升工程品质，通过微创新，不断提升工艺、装备的可靠性、先进性；通过技术攻关，施工和管理智能化、信息化、自动化水平显著提升。（50分）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1218"/>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4.工程质量(150分)</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12.质量管理体系(20分)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28.关键</w:t>
            </w:r>
            <w:proofErr w:type="gramStart"/>
            <w:r w:rsidRPr="006C7680">
              <w:rPr>
                <w:rFonts w:ascii="宋体" w:eastAsia="宋体" w:hAnsi="宋体" w:cs="宋体" w:hint="eastAsia"/>
                <w:color w:val="333333"/>
                <w:kern w:val="0"/>
                <w:sz w:val="24"/>
                <w:szCs w:val="24"/>
              </w:rPr>
              <w:t>人履职责任落实</w:t>
            </w:r>
            <w:proofErr w:type="gramEnd"/>
            <w:r w:rsidRPr="006C7680">
              <w:rPr>
                <w:rFonts w:ascii="宋体" w:eastAsia="宋体" w:hAnsi="宋体" w:cs="宋体" w:hint="eastAsia"/>
                <w:color w:val="333333"/>
                <w:kern w:val="0"/>
                <w:sz w:val="24"/>
                <w:szCs w:val="24"/>
              </w:rPr>
              <w:t>(10分)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52.建立质量管理关键人质量责任登记制度，明确项目各参建单位质量管理关键</w:t>
            </w:r>
            <w:proofErr w:type="gramStart"/>
            <w:r w:rsidRPr="006C7680">
              <w:rPr>
                <w:rFonts w:ascii="宋体" w:eastAsia="宋体" w:hAnsi="宋体" w:cs="宋体" w:hint="eastAsia"/>
                <w:color w:val="333333"/>
                <w:kern w:val="0"/>
                <w:sz w:val="24"/>
                <w:szCs w:val="24"/>
              </w:rPr>
              <w:t>人岗位</w:t>
            </w:r>
            <w:proofErr w:type="gramEnd"/>
            <w:r w:rsidRPr="006C7680">
              <w:rPr>
                <w:rFonts w:ascii="宋体" w:eastAsia="宋体" w:hAnsi="宋体" w:cs="宋体" w:hint="eastAsia"/>
                <w:color w:val="333333"/>
                <w:kern w:val="0"/>
                <w:sz w:val="24"/>
                <w:szCs w:val="24"/>
              </w:rPr>
              <w:t>职责，做好记录实时更新。(10分)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建设单位、勘察单位、设计单位、施工单位、监理</w:t>
            </w:r>
            <w:r w:rsidRPr="006C7680">
              <w:rPr>
                <w:rFonts w:ascii="宋体" w:eastAsia="宋体" w:hAnsi="宋体" w:cs="宋体" w:hint="eastAsia"/>
                <w:color w:val="333333"/>
                <w:kern w:val="0"/>
                <w:sz w:val="24"/>
                <w:szCs w:val="24"/>
              </w:rPr>
              <w:lastRenderedPageBreak/>
              <w:t>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w:t>
            </w:r>
          </w:p>
        </w:tc>
      </w:tr>
      <w:tr w:rsidR="006C7680" w:rsidRPr="006C7680" w:rsidTr="006C7680">
        <w:trPr>
          <w:trHeight w:val="97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29.质量责任终身制落实(10分)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53.建立责任人质量履职信息档案，实现质量责任可追溯。(10分)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建设单位、勘察单位、设计单位、施工单位、监理单位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106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13.质量风险预防管理(40分)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30.质量风险管理(20分)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54.开展工程施工质量风险评估，建立工程质量重点难点分析清单，质量控制、监测措施有效，实现质量风险可知、可控。(10分)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81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55.工程中发现的问题及时清除到位。(10分)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w:t>
            </w:r>
            <w:r w:rsidRPr="006C7680">
              <w:rPr>
                <w:rFonts w:ascii="宋体" w:eastAsia="宋体" w:hAnsi="宋体" w:cs="宋体" w:hint="eastAsia"/>
                <w:color w:val="333333"/>
                <w:kern w:val="0"/>
                <w:sz w:val="24"/>
                <w:szCs w:val="24"/>
              </w:rPr>
              <w:lastRenderedPageBreak/>
              <w:t>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内业资料、现场考察</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31.施工方案落实程度(20分)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56.施工组织设计和重大专项施工方案论证、审查、审批制度健全，审批手续规范、及时。(10分)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9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57.施工现场严格按审批方案执行。(10分)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04"/>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14.过程质量控制(60分)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32.三检制落实(10分)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58.执行工序自检、交接检、专检“三检制”；建立三</w:t>
            </w:r>
            <w:proofErr w:type="gramStart"/>
            <w:r w:rsidRPr="006C7680">
              <w:rPr>
                <w:rFonts w:ascii="宋体" w:eastAsia="宋体" w:hAnsi="宋体" w:cs="宋体" w:hint="eastAsia"/>
                <w:color w:val="333333"/>
                <w:kern w:val="0"/>
                <w:sz w:val="24"/>
                <w:szCs w:val="24"/>
              </w:rPr>
              <w:t>检实施</w:t>
            </w:r>
            <w:proofErr w:type="gramEnd"/>
            <w:r w:rsidRPr="006C7680">
              <w:rPr>
                <w:rFonts w:ascii="宋体" w:eastAsia="宋体" w:hAnsi="宋体" w:cs="宋体" w:hint="eastAsia"/>
                <w:color w:val="333333"/>
                <w:kern w:val="0"/>
                <w:sz w:val="24"/>
                <w:szCs w:val="24"/>
              </w:rPr>
              <w:t>台账。(10分)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7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33.质量追溯(20分)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59.质量形成全过程记录真实完整、闭环可追溯，隐蔽工程形成过程佐证资</w:t>
            </w:r>
            <w:r w:rsidRPr="006C7680">
              <w:rPr>
                <w:rFonts w:ascii="宋体" w:eastAsia="宋体" w:hAnsi="宋体" w:cs="宋体" w:hint="eastAsia"/>
                <w:color w:val="333333"/>
                <w:kern w:val="0"/>
                <w:sz w:val="24"/>
                <w:szCs w:val="24"/>
              </w:rPr>
              <w:lastRenderedPageBreak/>
              <w:t>料齐全。(20分) </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建设单位、施工单位、</w:t>
            </w:r>
            <w:r w:rsidRPr="006C7680">
              <w:rPr>
                <w:rFonts w:ascii="宋体" w:eastAsia="宋体" w:hAnsi="宋体" w:cs="宋体" w:hint="eastAsia"/>
                <w:color w:val="333333"/>
                <w:kern w:val="0"/>
                <w:sz w:val="24"/>
                <w:szCs w:val="24"/>
              </w:rPr>
              <w:lastRenderedPageBreak/>
              <w:t>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内业资料、现场考察</w:t>
            </w:r>
          </w:p>
        </w:tc>
      </w:tr>
      <w:tr w:rsidR="006C7680" w:rsidRPr="006C7680" w:rsidTr="006C7680">
        <w:trPr>
          <w:trHeight w:val="73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34.首件工程制(20分)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60.制定首件工程制或典型施工实施细则。（5分）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93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61.制定项目关键工程的首件工程或典型施工计划清单和实施过程记录台账，首件工程的实施总结内容完整、针对性强，首件工程档案齐全。（7分）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62.首件或典型施工实施成果审查审批及时，后续工程复制实施有效。（8分）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9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35.产品质量管理(10分)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63.建立完善原材料和产品质量管理制度，优先选用认证产品，</w:t>
            </w:r>
            <w:r w:rsidRPr="006C7680">
              <w:rPr>
                <w:rFonts w:ascii="宋体" w:eastAsia="宋体" w:hAnsi="宋体" w:cs="宋体" w:hint="eastAsia"/>
                <w:color w:val="333333"/>
                <w:kern w:val="0"/>
                <w:sz w:val="24"/>
                <w:szCs w:val="24"/>
              </w:rPr>
              <w:lastRenderedPageBreak/>
              <w:t>实施成品及半成品验收标识，原材料、半成品、产品、商品混凝土等质量实现可追溯。（5分）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kern w:val="0"/>
                <w:sz w:val="24"/>
                <w:szCs w:val="24"/>
              </w:rPr>
              <w:lastRenderedPageBreak/>
              <w:t> </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w:t>
            </w:r>
            <w:r w:rsidRPr="006C7680">
              <w:rPr>
                <w:rFonts w:ascii="宋体" w:eastAsia="宋体" w:hAnsi="宋体" w:cs="宋体" w:hint="eastAsia"/>
                <w:color w:val="333333"/>
                <w:kern w:val="0"/>
                <w:sz w:val="24"/>
                <w:szCs w:val="24"/>
              </w:rPr>
              <w:lastRenderedPageBreak/>
              <w:t>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kern w:val="0"/>
                <w:sz w:val="24"/>
                <w:szCs w:val="24"/>
              </w:rPr>
              <w:lastRenderedPageBreak/>
              <w:t> </w:t>
            </w:r>
            <w:r w:rsidRPr="006C7680">
              <w:rPr>
                <w:rFonts w:ascii="宋体" w:eastAsia="宋体" w:hAnsi="宋体" w:cs="宋体" w:hint="eastAsia"/>
                <w:color w:val="333333"/>
                <w:kern w:val="0"/>
                <w:sz w:val="24"/>
                <w:szCs w:val="24"/>
              </w:rPr>
              <w:t>内业资料、现场考察</w:t>
            </w:r>
          </w:p>
        </w:tc>
      </w:tr>
      <w:tr w:rsidR="006C7680" w:rsidRPr="006C7680" w:rsidTr="006C7680">
        <w:trPr>
          <w:trHeight w:val="92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64.建立材料供应</w:t>
            </w:r>
            <w:proofErr w:type="gramStart"/>
            <w:r w:rsidRPr="006C7680">
              <w:rPr>
                <w:rFonts w:ascii="宋体" w:eastAsia="宋体" w:hAnsi="宋体" w:cs="宋体" w:hint="eastAsia"/>
                <w:color w:val="333333"/>
                <w:kern w:val="0"/>
                <w:sz w:val="24"/>
                <w:szCs w:val="24"/>
              </w:rPr>
              <w:t>商质量</w:t>
            </w:r>
            <w:proofErr w:type="gramEnd"/>
            <w:r w:rsidRPr="006C7680">
              <w:rPr>
                <w:rFonts w:ascii="宋体" w:eastAsia="宋体" w:hAnsi="宋体" w:cs="宋体" w:hint="eastAsia"/>
                <w:color w:val="333333"/>
                <w:kern w:val="0"/>
                <w:sz w:val="24"/>
                <w:szCs w:val="24"/>
              </w:rPr>
              <w:t>考核评价和清退机制，材料和产品质量稳定可靠，在</w:t>
            </w:r>
            <w:proofErr w:type="gramStart"/>
            <w:r w:rsidRPr="006C7680">
              <w:rPr>
                <w:rFonts w:ascii="宋体" w:eastAsia="宋体" w:hAnsi="宋体" w:cs="宋体" w:hint="eastAsia"/>
                <w:color w:val="333333"/>
                <w:kern w:val="0"/>
                <w:sz w:val="24"/>
                <w:szCs w:val="24"/>
              </w:rPr>
              <w:t>各级行业</w:t>
            </w:r>
            <w:proofErr w:type="gramEnd"/>
            <w:r w:rsidRPr="006C7680">
              <w:rPr>
                <w:rFonts w:ascii="宋体" w:eastAsia="宋体" w:hAnsi="宋体" w:cs="宋体" w:hint="eastAsia"/>
                <w:color w:val="333333"/>
                <w:kern w:val="0"/>
                <w:sz w:val="24"/>
                <w:szCs w:val="24"/>
              </w:rPr>
              <w:t>主管部门组织开展的产品质量监督抽查中未发现不合格产品。（5分）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内业资料、现场考察</w:t>
            </w:r>
          </w:p>
        </w:tc>
      </w:tr>
      <w:tr w:rsidR="006C7680" w:rsidRPr="006C7680" w:rsidTr="006C7680">
        <w:trPr>
          <w:trHeight w:val="96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15.耐久性保障(30分)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36.耐久性施工保障措施(30分)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65.通过改进施工工艺，优选适用材料，改善施工条件，科技创新，落实耐久性保障措施。（15分）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6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66.耐久性控制指标符合</w:t>
            </w:r>
            <w:r w:rsidRPr="006C7680">
              <w:rPr>
                <w:rFonts w:ascii="宋体" w:eastAsia="宋体" w:hAnsi="宋体" w:cs="宋体" w:hint="eastAsia"/>
                <w:color w:val="333333"/>
                <w:kern w:val="0"/>
                <w:sz w:val="24"/>
                <w:szCs w:val="24"/>
              </w:rPr>
              <w:lastRenderedPageBreak/>
              <w:t>项目质量管理要求，混凝土关键指标质量控制均匀性高。（15分）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w:t>
            </w:r>
            <w:r w:rsidRPr="006C7680">
              <w:rPr>
                <w:rFonts w:ascii="宋体" w:eastAsia="宋体" w:hAnsi="宋体" w:cs="宋体" w:hint="eastAsia"/>
                <w:color w:val="333333"/>
                <w:kern w:val="0"/>
                <w:sz w:val="24"/>
                <w:szCs w:val="24"/>
              </w:rPr>
              <w:lastRenderedPageBreak/>
              <w:t>考察</w:t>
            </w:r>
          </w:p>
        </w:tc>
      </w:tr>
      <w:tr w:rsidR="006C7680" w:rsidRPr="006C7680" w:rsidTr="006C7680">
        <w:trPr>
          <w:trHeight w:val="648"/>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5.安全保障(150分)</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16.施工安全(150分)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37.深化平安工地建设(100分)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67.项目平安工地建设考核评价结果（截至申报时项目历年平安工地考核评价结果情况）。（80分）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68.推进危险作业机械化、自动化，提高安全作业能力。（10分）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69.推行安全防护设备设施工具化、定型化、装配化，实施首件安全防护设施示范制，成效明显。（10分）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839"/>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38.双重预防体</w:t>
            </w:r>
            <w:r w:rsidRPr="006C7680">
              <w:rPr>
                <w:rFonts w:ascii="宋体" w:eastAsia="宋体" w:hAnsi="宋体" w:cs="宋体" w:hint="eastAsia"/>
                <w:color w:val="333333"/>
                <w:kern w:val="0"/>
                <w:sz w:val="24"/>
                <w:szCs w:val="24"/>
              </w:rPr>
              <w:lastRenderedPageBreak/>
              <w:t>系建设(50分)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70.动态开展危险源辨识</w:t>
            </w:r>
            <w:r w:rsidRPr="006C7680">
              <w:rPr>
                <w:rFonts w:ascii="宋体" w:eastAsia="宋体" w:hAnsi="宋体" w:cs="宋体" w:hint="eastAsia"/>
                <w:color w:val="333333"/>
                <w:kern w:val="0"/>
                <w:sz w:val="24"/>
                <w:szCs w:val="24"/>
              </w:rPr>
              <w:lastRenderedPageBreak/>
              <w:t>和风险评估，建立风险分级管控制度，落实有力，效果明显。（20分）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w:t>
            </w:r>
            <w:r w:rsidRPr="006C7680">
              <w:rPr>
                <w:rFonts w:ascii="宋体" w:eastAsia="宋体" w:hAnsi="宋体" w:cs="宋体" w:hint="eastAsia"/>
                <w:color w:val="333333"/>
                <w:kern w:val="0"/>
                <w:sz w:val="24"/>
                <w:szCs w:val="24"/>
              </w:rPr>
              <w:lastRenderedPageBreak/>
              <w:t>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内业资料、现场</w:t>
            </w:r>
            <w:r w:rsidRPr="006C7680">
              <w:rPr>
                <w:rFonts w:ascii="宋体" w:eastAsia="宋体" w:hAnsi="宋体" w:cs="宋体" w:hint="eastAsia"/>
                <w:color w:val="333333"/>
                <w:kern w:val="0"/>
                <w:sz w:val="24"/>
                <w:szCs w:val="24"/>
              </w:rPr>
              <w:lastRenderedPageBreak/>
              <w:t>考察</w:t>
            </w:r>
          </w:p>
        </w:tc>
      </w:tr>
      <w:tr w:rsidR="006C7680" w:rsidRPr="006C7680" w:rsidTr="006C7680">
        <w:trPr>
          <w:trHeight w:val="107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71.建立健全隐患排查治理制度，重大安全风险管控和重大事故隐患治理清单化、信息化、闭环化动态可追溯管理。（20分）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7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72.开展应急演练和人员避险自救培训，预案、应急处理措施得当，提升现场应急处置能力。（10分）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966"/>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6.绿色环保(120分</w:t>
            </w:r>
            <w:r w:rsidRPr="006C7680">
              <w:rPr>
                <w:rFonts w:ascii="宋体" w:eastAsia="宋体" w:hAnsi="宋体" w:cs="宋体" w:hint="eastAsia"/>
                <w:color w:val="FF0000"/>
                <w:kern w:val="0"/>
                <w:sz w:val="24"/>
                <w:szCs w:val="24"/>
              </w:rPr>
              <w:t>)</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17.生态环保施工(40分)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39.生态环境监测(10分)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before="156" w:after="156"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73.开展对生态敏感（脆弱）区域的重点监测，监测方案科学，监测点位布设</w:t>
            </w:r>
            <w:r w:rsidRPr="006C7680">
              <w:rPr>
                <w:rFonts w:ascii="宋体" w:eastAsia="宋体" w:hAnsi="宋体" w:cs="宋体" w:hint="eastAsia"/>
                <w:color w:val="333333"/>
                <w:kern w:val="0"/>
                <w:sz w:val="24"/>
                <w:szCs w:val="24"/>
              </w:rPr>
              <w:lastRenderedPageBreak/>
              <w:t>合理，监测指标选取适当，设备配置合理。(10分)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建设单位、施工单位、</w:t>
            </w:r>
            <w:r w:rsidRPr="006C7680">
              <w:rPr>
                <w:rFonts w:ascii="宋体" w:eastAsia="宋体" w:hAnsi="宋体" w:cs="宋体" w:hint="eastAsia"/>
                <w:color w:val="333333"/>
                <w:kern w:val="0"/>
                <w:sz w:val="24"/>
                <w:szCs w:val="24"/>
              </w:rPr>
              <w:lastRenderedPageBreak/>
              <w:t>监理单位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40.生态环境保护(30分)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74.施工过程的生态保护、修复措施有效。</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75.文明施工管理精细，减少废水、弃渣、扬尘、油污等对周边环境的污染，措施有效。(15分)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18.资源节约(40分)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41.节约用地</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76.因地制宜采取措施减少耕地和基本农田占用。(10分)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建设单位、设计单位、施工单位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54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77. 重视临时用地复耕，效果良好。(10分)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75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42.再生利用</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78.充分利用工程废渣、废料，再生利用</w:t>
            </w:r>
            <w:r w:rsidRPr="006C7680">
              <w:rPr>
                <w:rFonts w:ascii="宋体" w:eastAsia="宋体" w:hAnsi="宋体" w:cs="宋体" w:hint="eastAsia"/>
                <w:color w:val="333333"/>
                <w:kern w:val="0"/>
                <w:sz w:val="24"/>
                <w:szCs w:val="24"/>
              </w:rPr>
              <w:lastRenderedPageBreak/>
              <w:t>效果明显。(20分)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w:t>
            </w:r>
            <w:r w:rsidRPr="006C7680">
              <w:rPr>
                <w:rFonts w:ascii="宋体" w:eastAsia="宋体" w:hAnsi="宋体" w:cs="宋体" w:hint="eastAsia"/>
                <w:color w:val="333333"/>
                <w:kern w:val="0"/>
                <w:sz w:val="24"/>
                <w:szCs w:val="24"/>
              </w:rPr>
              <w:lastRenderedPageBreak/>
              <w:t>考察</w:t>
            </w:r>
          </w:p>
        </w:tc>
      </w:tr>
      <w:tr w:rsidR="006C7680" w:rsidRPr="006C7680" w:rsidTr="006C7680">
        <w:trPr>
          <w:trHeight w:val="112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19.节能减排(40分)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43.节能措施</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79.采用节能技术、产品、设备和清洁能源，节能效果明显。(20分)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44.减排措施</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80.施工组织设计中车辆、机械、设备能耗控制及减排措施合理。(20分)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60"/>
        </w:trPr>
        <w:tc>
          <w:tcPr>
            <w:tcW w:w="88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w:t>
            </w:r>
            <w:proofErr w:type="gramStart"/>
            <w:r w:rsidRPr="006C7680">
              <w:rPr>
                <w:rFonts w:ascii="宋体" w:eastAsia="宋体" w:hAnsi="宋体" w:cs="宋体" w:hint="eastAsia"/>
                <w:color w:val="333333"/>
                <w:kern w:val="0"/>
                <w:sz w:val="24"/>
                <w:szCs w:val="24"/>
              </w:rPr>
              <w:t>软实力</w:t>
            </w:r>
            <w:proofErr w:type="gramEnd"/>
            <w:r w:rsidRPr="006C7680">
              <w:rPr>
                <w:rFonts w:ascii="宋体" w:eastAsia="宋体" w:hAnsi="宋体" w:cs="宋体" w:hint="eastAsia"/>
                <w:color w:val="333333"/>
                <w:kern w:val="0"/>
                <w:sz w:val="24"/>
                <w:szCs w:val="24"/>
              </w:rPr>
              <w:t>(80分)</w:t>
            </w: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20.管理人员素质提升(20分)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45.岗位考核和培训(10分)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81.建立管理人员岗位考核和培训机制，开展职业道德教育、专业技能培训等活动。(10分)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建设单位、监理施工单位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46.人才激励机制(10分)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82.建立管理人员激励机制，拓宽人才成就通道。</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建设单位、监理、施工单位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21.一线</w:t>
            </w:r>
            <w:r w:rsidRPr="006C7680">
              <w:rPr>
                <w:rFonts w:ascii="宋体" w:eastAsia="宋体" w:hAnsi="宋体" w:cs="宋体" w:hint="eastAsia"/>
                <w:color w:val="333333"/>
                <w:kern w:val="0"/>
                <w:sz w:val="24"/>
                <w:szCs w:val="24"/>
              </w:rPr>
              <w:lastRenderedPageBreak/>
              <w:t>工人队伍素质提升(40分)</w:t>
            </w: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47.岗位考核和</w:t>
            </w:r>
            <w:r w:rsidRPr="006C7680">
              <w:rPr>
                <w:rFonts w:ascii="宋体" w:eastAsia="宋体" w:hAnsi="宋体" w:cs="宋体" w:hint="eastAsia"/>
                <w:color w:val="333333"/>
                <w:kern w:val="0"/>
                <w:sz w:val="24"/>
                <w:szCs w:val="24"/>
              </w:rPr>
              <w:lastRenderedPageBreak/>
              <w:t>培训(10分)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83.建立一线工人岗位考</w:t>
            </w:r>
            <w:r w:rsidRPr="006C7680">
              <w:rPr>
                <w:rFonts w:ascii="宋体" w:eastAsia="宋体" w:hAnsi="宋体" w:cs="宋体" w:hint="eastAsia"/>
                <w:color w:val="333333"/>
                <w:kern w:val="0"/>
                <w:sz w:val="24"/>
                <w:szCs w:val="24"/>
              </w:rPr>
              <w:lastRenderedPageBreak/>
              <w:t>核、培训教育制度，推行师徒制模式。（5分)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w:t>
            </w:r>
            <w:r w:rsidRPr="006C7680">
              <w:rPr>
                <w:rFonts w:ascii="宋体" w:eastAsia="宋体" w:hAnsi="宋体" w:cs="宋体" w:hint="eastAsia"/>
                <w:color w:val="333333"/>
                <w:kern w:val="0"/>
                <w:sz w:val="24"/>
                <w:szCs w:val="24"/>
              </w:rPr>
              <w:lastRenderedPageBreak/>
              <w:t>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w:t>
            </w:r>
          </w:p>
        </w:tc>
      </w:tr>
      <w:tr w:rsidR="006C7680" w:rsidRPr="006C7680" w:rsidTr="006C7680">
        <w:trPr>
          <w:trHeight w:val="80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84.建立工人学校，开展职业道德教育、专业技能培训等活动。(5分)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48.权益保障</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(20分)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85.农民工工资支付及时到位，按规定执行工伤保险制度。(8分)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86.积极开展职业病防治工作，保护劳动者健康和权益。(4分)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87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87.改善驻地条件和环境，为一线工人提供有尊严的工作条件和安全舒适的生活环境。(8分)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现场考察</w:t>
            </w:r>
          </w:p>
        </w:tc>
      </w:tr>
      <w:tr w:rsidR="006C7680" w:rsidRPr="006C7680" w:rsidTr="006C7680">
        <w:trPr>
          <w:trHeight w:val="56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49.激励机制</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lastRenderedPageBreak/>
              <w:t>(10分)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88.建立优秀技工激励机</w:t>
            </w:r>
            <w:r w:rsidRPr="006C7680">
              <w:rPr>
                <w:rFonts w:ascii="宋体" w:eastAsia="宋体" w:hAnsi="宋体" w:cs="宋体" w:hint="eastAsia"/>
                <w:color w:val="333333"/>
                <w:kern w:val="0"/>
                <w:sz w:val="24"/>
                <w:szCs w:val="24"/>
              </w:rPr>
              <w:lastRenderedPageBreak/>
              <w:t>制。(4分)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施工</w:t>
            </w:r>
            <w:r w:rsidRPr="006C7680">
              <w:rPr>
                <w:rFonts w:ascii="宋体" w:eastAsia="宋体" w:hAnsi="宋体" w:cs="宋体" w:hint="eastAsia"/>
                <w:color w:val="333333"/>
                <w:kern w:val="0"/>
                <w:sz w:val="24"/>
                <w:szCs w:val="24"/>
              </w:rPr>
              <w:lastRenderedPageBreak/>
              <w:t>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w:t>
            </w:r>
          </w:p>
        </w:tc>
      </w:tr>
      <w:tr w:rsidR="006C7680" w:rsidRPr="006C7680" w:rsidTr="006C7680">
        <w:trPr>
          <w:trHeight w:val="73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89.举办知识竞赛、技能比武等活动，开展“最美班组、最美工匠”等评选活动，形成持续有效地尊重劳动、提升技能的机制。(6分)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127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4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22.培育品质工程文化(20分)</w:t>
            </w: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50.特色文化</w:t>
            </w:r>
            <w:r w:rsidRPr="006C7680">
              <w:rPr>
                <w:rFonts w:ascii="宋体" w:eastAsia="宋体" w:hAnsi="宋体" w:cs="宋体" w:hint="eastAsia"/>
                <w:color w:val="333333"/>
                <w:kern w:val="0"/>
                <w:sz w:val="24"/>
                <w:szCs w:val="24"/>
              </w:rPr>
              <w:br/>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 </w:t>
            </w:r>
            <w:r w:rsidRPr="006C7680">
              <w:rPr>
                <w:rFonts w:ascii="宋体" w:eastAsia="宋体" w:hAnsi="宋体" w:cs="宋体" w:hint="eastAsia"/>
                <w:color w:val="333333"/>
                <w:kern w:val="0"/>
                <w:sz w:val="24"/>
                <w:szCs w:val="24"/>
              </w:rPr>
              <w:t>(5分)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90.以提升质量、保障安全为核心，以人为本、精益求精、全心投入的品质工程文化为导向，提炼项目创建品质工程文化内涵。(5分)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建设单位、监理、施工</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11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51.培育与宣传(10分)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91.组织各种形式的品质工程文化创建和宣传活动，弘扬工匠精神，营造全员参与创建品质工程的</w:t>
            </w:r>
            <w:r w:rsidRPr="006C7680">
              <w:rPr>
                <w:rFonts w:ascii="宋体" w:eastAsia="宋体" w:hAnsi="宋体" w:cs="宋体" w:hint="eastAsia"/>
                <w:color w:val="333333"/>
                <w:kern w:val="0"/>
                <w:sz w:val="24"/>
                <w:szCs w:val="24"/>
              </w:rPr>
              <w:lastRenderedPageBreak/>
              <w:t>文化氛围。(10分)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建设单位、监理、施工</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r>
      <w:tr w:rsidR="006C7680" w:rsidRPr="006C7680" w:rsidTr="006C7680">
        <w:trPr>
          <w:trHeight w:val="92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20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52.基层党建</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（5分)</w:t>
            </w:r>
          </w:p>
        </w:tc>
        <w:tc>
          <w:tcPr>
            <w:tcW w:w="606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92.加强项目临时党支部建设，创建</w:t>
            </w:r>
            <w:proofErr w:type="gramStart"/>
            <w:r w:rsidRPr="006C7680">
              <w:rPr>
                <w:rFonts w:ascii="宋体" w:eastAsia="宋体" w:hAnsi="宋体" w:cs="宋体" w:hint="eastAsia"/>
                <w:color w:val="333333"/>
                <w:kern w:val="0"/>
                <w:sz w:val="24"/>
                <w:szCs w:val="24"/>
              </w:rPr>
              <w:t>项目党建</w:t>
            </w:r>
            <w:proofErr w:type="gramEnd"/>
            <w:r w:rsidRPr="006C7680">
              <w:rPr>
                <w:rFonts w:ascii="宋体" w:eastAsia="宋体" w:hAnsi="宋体" w:cs="宋体" w:hint="eastAsia"/>
                <w:color w:val="333333"/>
                <w:kern w:val="0"/>
                <w:sz w:val="24"/>
                <w:szCs w:val="24"/>
              </w:rPr>
              <w:t>品牌，充分发挥党员先锋模范作用，推动党建工作和业务工作的深度融合。(5分)</w:t>
            </w:r>
          </w:p>
        </w:tc>
        <w:tc>
          <w:tcPr>
            <w:tcW w:w="16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建设单位、监理、施工</w:t>
            </w:r>
          </w:p>
        </w:tc>
        <w:tc>
          <w:tcPr>
            <w:tcW w:w="17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r>
      <w:tr w:rsidR="006C7680" w:rsidRPr="006C7680" w:rsidTr="006C7680">
        <w:trPr>
          <w:trHeight w:val="1130"/>
        </w:trPr>
        <w:tc>
          <w:tcPr>
            <w:tcW w:w="13812" w:type="dxa"/>
            <w:gridSpan w:val="6"/>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评价说明：</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 示范创建项目品质工程评价指标由三级指标体系组成，包括工程设计、工程管理、科技创新、工程质量、安全保障、绿色环保、</w:t>
            </w:r>
            <w:proofErr w:type="gramStart"/>
            <w:r w:rsidRPr="006C7680">
              <w:rPr>
                <w:rFonts w:ascii="宋体" w:eastAsia="宋体" w:hAnsi="宋体" w:cs="宋体" w:hint="eastAsia"/>
                <w:color w:val="333333"/>
                <w:kern w:val="0"/>
                <w:sz w:val="24"/>
                <w:szCs w:val="24"/>
              </w:rPr>
              <w:t>软实力</w:t>
            </w:r>
            <w:proofErr w:type="gramEnd"/>
            <w:r w:rsidRPr="006C7680">
              <w:rPr>
                <w:rFonts w:ascii="宋体" w:eastAsia="宋体" w:hAnsi="宋体" w:cs="宋体" w:hint="eastAsia"/>
                <w:color w:val="333333"/>
                <w:kern w:val="0"/>
                <w:sz w:val="24"/>
                <w:szCs w:val="24"/>
              </w:rPr>
              <w:t>等一级指标7项，二级指标22项和三级指标52项。</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2.示范创建项目品质工程评价指标得分按以下方法计算所得：</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（1）三级指标下设若干分项指标。各分项指标根据实施效果分为五档次：A、B、C、D、E，其中A为</w:t>
            </w:r>
            <w:proofErr w:type="gramStart"/>
            <w:r w:rsidRPr="006C7680">
              <w:rPr>
                <w:rFonts w:ascii="宋体" w:eastAsia="宋体" w:hAnsi="宋体" w:cs="宋体" w:hint="eastAsia"/>
                <w:color w:val="333333"/>
                <w:kern w:val="0"/>
                <w:sz w:val="24"/>
                <w:szCs w:val="24"/>
              </w:rPr>
              <w:t>最</w:t>
            </w:r>
            <w:proofErr w:type="gramEnd"/>
            <w:r w:rsidRPr="006C7680">
              <w:rPr>
                <w:rFonts w:ascii="宋体" w:eastAsia="宋体" w:hAnsi="宋体" w:cs="宋体" w:hint="eastAsia"/>
                <w:color w:val="333333"/>
                <w:kern w:val="0"/>
                <w:sz w:val="24"/>
                <w:szCs w:val="24"/>
              </w:rPr>
              <w:t>高档。A、B、C、D、E各档次所对应的取值范围分别为该项指标赋值分数（满分）的81-100%，61-80%，41-60%，21-40%，0-20%，每</w:t>
            </w:r>
            <w:proofErr w:type="gramStart"/>
            <w:r w:rsidRPr="006C7680">
              <w:rPr>
                <w:rFonts w:ascii="宋体" w:eastAsia="宋体" w:hAnsi="宋体" w:cs="宋体" w:hint="eastAsia"/>
                <w:color w:val="333333"/>
                <w:kern w:val="0"/>
                <w:sz w:val="24"/>
                <w:szCs w:val="24"/>
              </w:rPr>
              <w:t>档具体</w:t>
            </w:r>
            <w:proofErr w:type="gramEnd"/>
            <w:r w:rsidRPr="006C7680">
              <w:rPr>
                <w:rFonts w:ascii="宋体" w:eastAsia="宋体" w:hAnsi="宋体" w:cs="宋体" w:hint="eastAsia"/>
                <w:color w:val="333333"/>
                <w:kern w:val="0"/>
                <w:sz w:val="24"/>
                <w:szCs w:val="24"/>
              </w:rPr>
              <w:t>分值由专家打分确定。</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（2）各分项指标得分，由该指标赋值分数（满分）乘以该指标评价档次所对应的取值比例。</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（3）评价指标总得分为所有分项指标得分的累加之</w:t>
            </w:r>
            <w:proofErr w:type="gramStart"/>
            <w:r w:rsidRPr="006C7680">
              <w:rPr>
                <w:rFonts w:ascii="宋体" w:eastAsia="宋体" w:hAnsi="宋体" w:cs="宋体" w:hint="eastAsia"/>
                <w:color w:val="333333"/>
                <w:kern w:val="0"/>
                <w:sz w:val="24"/>
                <w:szCs w:val="24"/>
              </w:rPr>
              <w:t>和</w:t>
            </w:r>
            <w:proofErr w:type="gramEnd"/>
            <w:r w:rsidRPr="006C7680">
              <w:rPr>
                <w:rFonts w:ascii="宋体" w:eastAsia="宋体" w:hAnsi="宋体" w:cs="宋体" w:hint="eastAsia"/>
                <w:color w:val="333333"/>
                <w:kern w:val="0"/>
                <w:sz w:val="24"/>
                <w:szCs w:val="24"/>
              </w:rPr>
              <w:t>。</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说明：评价指标分项指标中“67.项目平安工地建设考核评价结</w:t>
            </w:r>
            <w:r w:rsidRPr="006C7680">
              <w:rPr>
                <w:rFonts w:ascii="宋体" w:eastAsia="宋体" w:hAnsi="宋体" w:cs="宋体" w:hint="eastAsia"/>
                <w:color w:val="333333"/>
                <w:kern w:val="0"/>
                <w:sz w:val="24"/>
                <w:szCs w:val="24"/>
              </w:rPr>
              <w:lastRenderedPageBreak/>
              <w:t>果”,评分细则：是指截至申报时项目历年平安工地考核评价得分均值，得分均值≥90分，评定为A；得分均值85-90分（含85分），评定为B；得分均值80-85分（含80分），评定为C；得分均值75-80分（含75分），评定为D；得分均值70-75分（含70分），评定为E。</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指标说明：</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   1.评价指标“28.关键人履职责任落实”中，质量管理关键人是指项目建设、勘察、设计、施工、监理、检测等从业单位的驻地现场负责人和项目分管质量的负责人。</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2.评价指标中“66.耐久性控制指标符合项目质量管理指标要求，混凝土关键指标质量控制均匀性高” ，其中混凝土关键指标质量控制均匀性高，以施工单位自</w:t>
            </w:r>
            <w:proofErr w:type="gramStart"/>
            <w:r w:rsidRPr="006C7680">
              <w:rPr>
                <w:rFonts w:ascii="宋体" w:eastAsia="宋体" w:hAnsi="宋体" w:cs="宋体" w:hint="eastAsia"/>
                <w:color w:val="333333"/>
                <w:kern w:val="0"/>
                <w:sz w:val="24"/>
                <w:szCs w:val="24"/>
              </w:rPr>
              <w:t>检数据</w:t>
            </w:r>
            <w:proofErr w:type="gramEnd"/>
            <w:r w:rsidRPr="006C7680">
              <w:rPr>
                <w:rFonts w:ascii="宋体" w:eastAsia="宋体" w:hAnsi="宋体" w:cs="宋体" w:hint="eastAsia"/>
                <w:color w:val="333333"/>
                <w:kern w:val="0"/>
                <w:sz w:val="24"/>
                <w:szCs w:val="24"/>
              </w:rPr>
              <w:t>为依据，主要构件混凝土强度（以28天龄期强度进行计算）标准差&lt;1.5,评定为A；标准差在1.5-2(含1.5)，评定为B；标准差在2-2.5（含2），评定为C；标准差在2.5-3（含2.5），评定为D；标准差≥3，评定为E；钢筋保护层厚度（工后）合格率≥95%，评定为A；合格率在90%-95%（含90%），评定为B；合格率在80-90%（含80%），评定为C；合格率在70%-80%（含70%），评定为D；合格率&lt;70%，评定为E。</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lastRenderedPageBreak/>
        <w:t xml:space="preserve">　　（三）加分指标</w:t>
      </w:r>
    </w:p>
    <w:tbl>
      <w:tblPr>
        <w:tblW w:w="4000" w:type="pct"/>
        <w:tblCellMar>
          <w:left w:w="0" w:type="dxa"/>
          <w:right w:w="0" w:type="dxa"/>
        </w:tblCellMar>
        <w:tblLook w:val="04A0" w:firstRow="1" w:lastRow="0" w:firstColumn="1" w:lastColumn="0" w:noHBand="0" w:noVBand="1"/>
      </w:tblPr>
      <w:tblGrid>
        <w:gridCol w:w="544"/>
        <w:gridCol w:w="3414"/>
        <w:gridCol w:w="2778"/>
      </w:tblGrid>
      <w:tr w:rsidR="006C7680" w:rsidRPr="006C7680" w:rsidTr="006C7680">
        <w:trPr>
          <w:trHeight w:val="680"/>
        </w:trPr>
        <w:tc>
          <w:tcPr>
            <w:tcW w:w="819"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序号</w:t>
            </w:r>
          </w:p>
        </w:tc>
        <w:tc>
          <w:tcPr>
            <w:tcW w:w="7137"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c>
          <w:tcPr>
            <w:tcW w:w="5582"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加分值</w:t>
            </w:r>
          </w:p>
        </w:tc>
      </w:tr>
      <w:tr w:rsidR="006C7680" w:rsidRPr="006C7680" w:rsidTr="006C7680">
        <w:trPr>
          <w:trHeight w:val="798"/>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依托工程项目开展科技攻关与创新，其成果获得省部级科技进步奖、国家专利、公路或水运</w:t>
            </w:r>
            <w:proofErr w:type="gramStart"/>
            <w:r w:rsidRPr="006C7680">
              <w:rPr>
                <w:rFonts w:ascii="宋体" w:eastAsia="宋体" w:hAnsi="宋体" w:cs="宋体" w:hint="eastAsia"/>
                <w:color w:val="333333"/>
                <w:kern w:val="0"/>
                <w:sz w:val="24"/>
                <w:szCs w:val="24"/>
              </w:rPr>
              <w:t>工程工</w:t>
            </w:r>
            <w:proofErr w:type="gramEnd"/>
            <w:r w:rsidRPr="006C7680">
              <w:rPr>
                <w:rFonts w:ascii="宋体" w:eastAsia="宋体" w:hAnsi="宋体" w:cs="宋体" w:hint="eastAsia"/>
                <w:color w:val="333333"/>
                <w:kern w:val="0"/>
                <w:sz w:val="24"/>
                <w:szCs w:val="24"/>
              </w:rPr>
              <w:t>法，参与制定国家、行业或地方标准。</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获得省部级科技进步奖，每一项加10-25分（特等奖25分，一等奖20分，二等奖15分，三等奖10分）；获得国家发明专利，每一项加10分；获得国家实用新型专利，每一项加2分；获得公路或水运</w:t>
            </w:r>
            <w:proofErr w:type="gramStart"/>
            <w:r w:rsidRPr="006C7680">
              <w:rPr>
                <w:rFonts w:ascii="宋体" w:eastAsia="宋体" w:hAnsi="宋体" w:cs="宋体" w:hint="eastAsia"/>
                <w:color w:val="333333"/>
                <w:kern w:val="0"/>
                <w:sz w:val="24"/>
                <w:szCs w:val="24"/>
              </w:rPr>
              <w:t>工</w:t>
            </w:r>
            <w:r w:rsidRPr="006C7680">
              <w:rPr>
                <w:rFonts w:ascii="宋体" w:eastAsia="宋体" w:hAnsi="宋体" w:cs="宋体" w:hint="eastAsia"/>
                <w:color w:val="333333"/>
                <w:kern w:val="0"/>
                <w:sz w:val="24"/>
                <w:szCs w:val="24"/>
              </w:rPr>
              <w:lastRenderedPageBreak/>
              <w:t>程工</w:t>
            </w:r>
            <w:proofErr w:type="gramEnd"/>
            <w:r w:rsidRPr="006C7680">
              <w:rPr>
                <w:rFonts w:ascii="宋体" w:eastAsia="宋体" w:hAnsi="宋体" w:cs="宋体" w:hint="eastAsia"/>
                <w:color w:val="333333"/>
                <w:kern w:val="0"/>
                <w:sz w:val="24"/>
                <w:szCs w:val="24"/>
              </w:rPr>
              <w:t>法，每一项加5分。参与制定并颁布国家标准，每一项加10分；参与制定并颁布行业或地方标准，每一项加5分；参与制定并颁布团体标准，每一项加2分。（其中主编单位按100%满分记，参编单位按50%分记）</w:t>
            </w:r>
          </w:p>
        </w:tc>
      </w:tr>
      <w:tr w:rsidR="006C7680" w:rsidRPr="006C7680" w:rsidTr="006C7680">
        <w:trPr>
          <w:trHeight w:val="978"/>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2</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项目在工程结构耐久性开展深入研究，提出了科学先进的控制方案，实施效果显著，具有推广借鉴作用。</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项目建设最大限度地实现了工厂化生产、装配化施工；危险作业和质量控制薄弱环节最大限度地实现了机械化、自动化和智能化。</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项目实施全过程全环节有效地体现了质量安全管理标准化，在管理模式体系化、作业程式化、班组管理规范化等方面落实有力，成效明显。</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项目实施了“智慧工地”，在BIM技术、质量安全数据自动采集管理、结构风险可知可控、隐蔽工程检验等方面积极推进信息化技术，成效明显，技术先进。</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项目建立了品质文化培育机制，在全面实行师徒制、培育岗位能</w:t>
            </w:r>
            <w:r w:rsidRPr="006C7680">
              <w:rPr>
                <w:rFonts w:ascii="宋体" w:eastAsia="宋体" w:hAnsi="宋体" w:cs="宋体" w:hint="eastAsia"/>
                <w:color w:val="333333"/>
                <w:kern w:val="0"/>
                <w:sz w:val="24"/>
                <w:szCs w:val="24"/>
              </w:rPr>
              <w:lastRenderedPageBreak/>
              <w:t>手、大力弘扬工匠精神和创新精神等方面做法创新，成效明显，形成体系性管理方式。</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成效明显，属于省内领先水平，加10分；成效显著，</w:t>
            </w:r>
            <w:r w:rsidRPr="006C7680">
              <w:rPr>
                <w:rFonts w:ascii="宋体" w:eastAsia="宋体" w:hAnsi="宋体" w:cs="宋体" w:hint="eastAsia"/>
                <w:color w:val="333333"/>
                <w:kern w:val="0"/>
                <w:sz w:val="24"/>
                <w:szCs w:val="24"/>
              </w:rPr>
              <w:lastRenderedPageBreak/>
              <w:t>属于全国领先水平，具有全国示范借鉴作用，加20分。</w:t>
            </w:r>
          </w:p>
        </w:tc>
      </w:tr>
      <w:tr w:rsidR="006C7680" w:rsidRPr="006C7680" w:rsidTr="006C7680">
        <w:trPr>
          <w:trHeight w:val="680"/>
        </w:trPr>
        <w:tc>
          <w:tcPr>
            <w:tcW w:w="819"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7</w:t>
            </w:r>
          </w:p>
        </w:tc>
        <w:tc>
          <w:tcPr>
            <w:tcW w:w="713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其他省级及以上交通运输主管部门认为项目具有全国或省内领先水平的技术工艺、或具有全国示范借鉴作用的管理经验。</w:t>
            </w:r>
          </w:p>
        </w:tc>
        <w:tc>
          <w:tcPr>
            <w:tcW w:w="5582"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13538" w:type="dxa"/>
            <w:gridSpan w:val="3"/>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评价说明： </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上述各项分数可累计加分，总分为200分。即当累计加分大于200 分时，应取为200分。</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（四）总体评价</w:t>
      </w:r>
    </w:p>
    <w:tbl>
      <w:tblPr>
        <w:tblW w:w="4000" w:type="pct"/>
        <w:tblCellMar>
          <w:left w:w="0" w:type="dxa"/>
          <w:right w:w="0" w:type="dxa"/>
        </w:tblCellMar>
        <w:tblLook w:val="04A0" w:firstRow="1" w:lastRow="0" w:firstColumn="1" w:lastColumn="0" w:noHBand="0" w:noVBand="1"/>
      </w:tblPr>
      <w:tblGrid>
        <w:gridCol w:w="4745"/>
        <w:gridCol w:w="1991"/>
      </w:tblGrid>
      <w:tr w:rsidR="006C7680" w:rsidRPr="006C7680" w:rsidTr="006C7680">
        <w:trPr>
          <w:trHeight w:val="680"/>
        </w:trPr>
        <w:tc>
          <w:tcPr>
            <w:tcW w:w="9903"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c>
          <w:tcPr>
            <w:tcW w:w="4025"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备注</w:t>
            </w:r>
          </w:p>
        </w:tc>
      </w:tr>
      <w:tr w:rsidR="006C7680" w:rsidRPr="006C7680" w:rsidTr="006C7680">
        <w:trPr>
          <w:trHeight w:val="2034"/>
        </w:trPr>
        <w:tc>
          <w:tcPr>
            <w:tcW w:w="9903"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打造品质工程中，围绕“优质耐久、安全舒适、经济环保、社会认可”的建设目标，在理念、管理、技术、文化等某一方面或某一具体点的创新或突破所形成的特色经验、实施效果以及成果的领先性和示范性等进行整体性评价。</w:t>
            </w:r>
          </w:p>
        </w:tc>
        <w:tc>
          <w:tcPr>
            <w:tcW w:w="4025"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总体评价不设分值</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w:t>
      </w:r>
      <w:r w:rsidRPr="006C7680">
        <w:rPr>
          <w:rFonts w:ascii="微软雅黑" w:eastAsia="微软雅黑" w:hAnsi="微软雅黑" w:cs="宋体" w:hint="eastAsia"/>
          <w:b/>
          <w:bCs/>
          <w:color w:val="444444"/>
          <w:kern w:val="0"/>
          <w:sz w:val="24"/>
          <w:szCs w:val="24"/>
        </w:rPr>
        <w:t>三、交竣工品质工程示范项目评价标准</w:t>
      </w:r>
      <w:r w:rsidRPr="006C7680">
        <w:rPr>
          <w:rFonts w:ascii="微软雅黑" w:eastAsia="微软雅黑" w:hAnsi="微软雅黑" w:cs="宋体" w:hint="eastAsia"/>
          <w:color w:val="444444"/>
          <w:kern w:val="0"/>
          <w:sz w:val="24"/>
          <w:szCs w:val="24"/>
        </w:rPr>
        <w:br/>
        <w:t>（一）基本要求</w:t>
      </w:r>
    </w:p>
    <w:tbl>
      <w:tblPr>
        <w:tblW w:w="4000" w:type="pct"/>
        <w:tblCellMar>
          <w:left w:w="0" w:type="dxa"/>
          <w:right w:w="0" w:type="dxa"/>
        </w:tblCellMar>
        <w:tblLook w:val="04A0" w:firstRow="1" w:lastRow="0" w:firstColumn="1" w:lastColumn="0" w:noHBand="0" w:noVBand="1"/>
      </w:tblPr>
      <w:tblGrid>
        <w:gridCol w:w="767"/>
        <w:gridCol w:w="6051"/>
      </w:tblGrid>
      <w:tr w:rsidR="006C7680" w:rsidRPr="006C7680" w:rsidTr="006C7680">
        <w:trPr>
          <w:trHeight w:val="602"/>
        </w:trPr>
        <w:tc>
          <w:tcPr>
            <w:tcW w:w="118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序号</w:t>
            </w:r>
          </w:p>
        </w:tc>
        <w:tc>
          <w:tcPr>
            <w:tcW w:w="1280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r>
      <w:tr w:rsidR="006C7680" w:rsidRPr="006C7680" w:rsidTr="006C7680">
        <w:trPr>
          <w:trHeight w:val="677"/>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公路工程已通过交工验收满2年且经过试运营，同时已通过国家规定的专项验收；公路工程交工质量评定为合格，且交工验收遗留问题已全部整改完成；其中高速公路项目交工验收时未出现《高速公路项目交工检测和竣工鉴定质量不符合项清单》所列情形的。</w:t>
            </w:r>
          </w:p>
        </w:tc>
      </w:tr>
      <w:tr w:rsidR="006C7680" w:rsidRPr="006C7680" w:rsidTr="006C7680">
        <w:trPr>
          <w:trHeight w:val="752"/>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2</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水运工程已完成竣工验收，竣工质量评定为合格。</w:t>
            </w:r>
          </w:p>
        </w:tc>
      </w:tr>
      <w:tr w:rsidR="006C7680" w:rsidRPr="006C7680" w:rsidTr="006C7680">
        <w:trPr>
          <w:trHeight w:val="609"/>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项目建设及运营期未发生过质量事故或较大及以上生产安全责任事故以及其他在社会上造成严重影响事件的。</w:t>
            </w:r>
          </w:p>
        </w:tc>
      </w:tr>
      <w:tr w:rsidR="006C7680" w:rsidRPr="006C7680" w:rsidTr="006C7680">
        <w:trPr>
          <w:trHeight w:val="610"/>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项目建设及运营期未发生重大环境污染或生态破坏等在社会上造成严重影响事件的。</w:t>
            </w:r>
          </w:p>
        </w:tc>
      </w:tr>
      <w:tr w:rsidR="006C7680" w:rsidRPr="006C7680" w:rsidTr="006C7680">
        <w:trPr>
          <w:trHeight w:val="607"/>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工程项目不存在因设计或施工原因导致存在事故多发性路段或较大功能缺陷。</w:t>
            </w:r>
          </w:p>
        </w:tc>
      </w:tr>
      <w:tr w:rsidR="006C7680" w:rsidRPr="006C7680" w:rsidTr="006C7680">
        <w:trPr>
          <w:trHeight w:val="1091"/>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公路工程项目在交工验收至申报当年期间，历次公路技术状况检测评定的路面使用性能指数（PQI）均值不低于90分，无三、四、五类桥梁和隧道，未进行过大中修及结构加固或修复养护和专项养护（地震等自然灾害、港池航道的维护性疏浚除外）；未发生其他降低服务水平的问题。</w:t>
            </w:r>
          </w:p>
        </w:tc>
      </w:tr>
      <w:tr w:rsidR="006C7680" w:rsidRPr="006C7680" w:rsidTr="006C7680">
        <w:trPr>
          <w:trHeight w:val="876"/>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水运工程项目在竣工验收至申报当年期间，工程未进行过大中修或改造，港口主要设施技术状态评定无三类及以上，</w:t>
            </w:r>
            <w:proofErr w:type="gramStart"/>
            <w:r w:rsidRPr="006C7680">
              <w:rPr>
                <w:rFonts w:ascii="宋体" w:eastAsia="宋体" w:hAnsi="宋体" w:cs="宋体" w:hint="eastAsia"/>
                <w:color w:val="333333"/>
                <w:kern w:val="0"/>
                <w:sz w:val="24"/>
                <w:szCs w:val="24"/>
              </w:rPr>
              <w:t>码头系靠船</w:t>
            </w:r>
            <w:proofErr w:type="gramEnd"/>
            <w:r w:rsidRPr="006C7680">
              <w:rPr>
                <w:rFonts w:ascii="宋体" w:eastAsia="宋体" w:hAnsi="宋体" w:cs="宋体" w:hint="eastAsia"/>
                <w:color w:val="333333"/>
                <w:kern w:val="0"/>
                <w:sz w:val="24"/>
                <w:szCs w:val="24"/>
              </w:rPr>
              <w:t>和防护等附属设施技术状态为二类。</w:t>
            </w:r>
          </w:p>
        </w:tc>
      </w:tr>
      <w:tr w:rsidR="006C7680" w:rsidRPr="006C7680" w:rsidTr="006C7680">
        <w:trPr>
          <w:trHeight w:val="737"/>
        </w:trPr>
        <w:tc>
          <w:tcPr>
            <w:tcW w:w="118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8</w:t>
            </w:r>
          </w:p>
        </w:tc>
        <w:tc>
          <w:tcPr>
            <w:tcW w:w="128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项目未有因党风廉政违法违纪案件被追究刑事责任情形的。</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（二）评价指标</w:t>
      </w:r>
    </w:p>
    <w:tbl>
      <w:tblPr>
        <w:tblW w:w="4000" w:type="pct"/>
        <w:tblCellMar>
          <w:left w:w="0" w:type="dxa"/>
          <w:right w:w="0" w:type="dxa"/>
        </w:tblCellMar>
        <w:tblLook w:val="04A0" w:firstRow="1" w:lastRow="0" w:firstColumn="1" w:lastColumn="0" w:noHBand="0" w:noVBand="1"/>
      </w:tblPr>
      <w:tblGrid>
        <w:gridCol w:w="879"/>
        <w:gridCol w:w="988"/>
        <w:gridCol w:w="2492"/>
        <w:gridCol w:w="1084"/>
        <w:gridCol w:w="1038"/>
        <w:gridCol w:w="250"/>
      </w:tblGrid>
      <w:tr w:rsidR="006C7680" w:rsidRPr="006C7680" w:rsidTr="006C7680">
        <w:trPr>
          <w:trHeight w:val="420"/>
        </w:trPr>
        <w:tc>
          <w:tcPr>
            <w:tcW w:w="1636"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一级指标</w:t>
            </w:r>
          </w:p>
        </w:tc>
        <w:tc>
          <w:tcPr>
            <w:tcW w:w="1696"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二级指标</w:t>
            </w:r>
          </w:p>
        </w:tc>
        <w:tc>
          <w:tcPr>
            <w:tcW w:w="6441"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评价重点内容</w:t>
            </w:r>
          </w:p>
        </w:tc>
        <w:tc>
          <w:tcPr>
            <w:tcW w:w="1696"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责任主体</w:t>
            </w:r>
          </w:p>
        </w:tc>
        <w:tc>
          <w:tcPr>
            <w:tcW w:w="2449"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审查资料和方式</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977"/>
        </w:trPr>
        <w:tc>
          <w:tcPr>
            <w:tcW w:w="163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1.工程设计(150分)</w:t>
            </w: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1.建养一体化(30分)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1.设计具有前瞻性，工程结构物、服务设施、管理设施、安全设施功能系统匹配，远景扩展需求考虑充分。(10分)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设计文件、管养单位评价</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8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2.运营养护阶段结构可检、可修、可换，</w:t>
            </w:r>
            <w:proofErr w:type="gramStart"/>
            <w:r w:rsidRPr="006C7680">
              <w:rPr>
                <w:rFonts w:ascii="宋体" w:eastAsia="宋体" w:hAnsi="宋体" w:cs="宋体" w:hint="eastAsia"/>
                <w:color w:val="333333"/>
                <w:kern w:val="0"/>
                <w:sz w:val="24"/>
                <w:szCs w:val="24"/>
              </w:rPr>
              <w:t>检养通道</w:t>
            </w:r>
            <w:proofErr w:type="gramEnd"/>
            <w:r w:rsidRPr="006C7680">
              <w:rPr>
                <w:rFonts w:ascii="宋体" w:eastAsia="宋体" w:hAnsi="宋体" w:cs="宋体" w:hint="eastAsia"/>
                <w:color w:val="333333"/>
                <w:kern w:val="0"/>
                <w:sz w:val="24"/>
                <w:szCs w:val="24"/>
              </w:rPr>
              <w:t>设置便利；养护便捷。(12分)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设计文件、管养单位评价</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3.施工期预埋监测设施考虑充分，监测方案合理可行，设置合理、运行持续有效。(8分)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设计文件、管养单位评价</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2.耐久性设计(30分)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4.耐久性设计成效明显。(30分)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设计文件、管养单位评价</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101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3.设计创新(25分)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5.设计理念先进，在创新结构和功能设计、推广应用“四新”技术等方面成效显著。(25分)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589"/>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4.生态环保设计(20分)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6.生态选线选址科学合理。(8分)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7.设计方案充分考虑生态环境保护要求，生态、环保防护措施先进，效果显著。 (12分)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设计文件、管养单位评价</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5.建筑艺术(20分)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8.路线线性、建筑结构、互通立交、桥梁隧道等美观、实用。(10分)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9.工程建筑风格与自然环境和谐相融，体现地域自然和人文环境特色。(10分)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96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6.人本服务功能(25分)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10.服务区、停车区、锚泊区、收费站等辅助设施的便民和服务功能齐全完备，体现资源节约和综合利用，适应可持续发展需求。(10分)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11.公路工程：标志标牌、交通路况情报板等便民服务设施设置完善。(10分)</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水运工程：航标导标、水上交通管制设施和便民服务设施设置完善。(10分)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12.公路工程：通道、天桥、声屏障等便民服务设施设置完善。(5分)</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水运工程：客运站、进出港闸口等服务设施设置完善。(5分)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163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2.工程管理</w:t>
            </w:r>
            <w:r w:rsidRPr="006C7680">
              <w:rPr>
                <w:rFonts w:ascii="宋体" w:eastAsia="宋体" w:hAnsi="宋体" w:cs="宋体" w:hint="eastAsia"/>
                <w:color w:val="333333"/>
                <w:kern w:val="0"/>
                <w:sz w:val="24"/>
                <w:szCs w:val="24"/>
              </w:rPr>
              <w:lastRenderedPageBreak/>
              <w:t>(100分)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7.管理经验(40分)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13.在推行现代工程管理方面取得可复制、可推广的典型经</w:t>
            </w:r>
            <w:r w:rsidRPr="006C7680">
              <w:rPr>
                <w:rFonts w:ascii="宋体" w:eastAsia="宋体" w:hAnsi="宋体" w:cs="宋体" w:hint="eastAsia"/>
                <w:color w:val="333333"/>
                <w:kern w:val="0"/>
                <w:sz w:val="24"/>
                <w:szCs w:val="24"/>
              </w:rPr>
              <w:lastRenderedPageBreak/>
              <w:t>验。(40分)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554"/>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8.信息化管理(30分)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14.“智慧工地”建设成效显著。(10分)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6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15.建养数据共享效果良好，管养数据动态更新及时。(10分)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管养单位评价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0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16.积极推进养护运营管理信息化建设，成效显著。(10分)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9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9.养护管理(30分)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17.公路工程：全面推行养护科学化决策，专业化、机械化程度高。(30分)</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水运工程：工程设施设备维护保养及时，设施设备运转正常。(30分)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内业资料、现场考察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863"/>
        </w:trPr>
        <w:tc>
          <w:tcPr>
            <w:tcW w:w="163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3.科技创新(100分)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10.技术攻关(30分)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18.技术攻关研究成果推广应用效果良好。(30分)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建设单位、施工单位　</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7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11.四新技术(40分)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19.四新技术应用广泛，效果明显。(40分)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120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12.创新</w:t>
            </w:r>
            <w:proofErr w:type="gramStart"/>
            <w:r w:rsidRPr="006C7680">
              <w:rPr>
                <w:rFonts w:ascii="宋体" w:eastAsia="宋体" w:hAnsi="宋体" w:cs="宋体" w:hint="eastAsia"/>
                <w:color w:val="333333"/>
                <w:kern w:val="0"/>
                <w:sz w:val="24"/>
                <w:szCs w:val="24"/>
              </w:rPr>
              <w:t>工艺工</w:t>
            </w:r>
            <w:proofErr w:type="gramEnd"/>
            <w:r w:rsidRPr="006C7680">
              <w:rPr>
                <w:rFonts w:ascii="宋体" w:eastAsia="宋体" w:hAnsi="宋体" w:cs="宋体" w:hint="eastAsia"/>
                <w:color w:val="333333"/>
                <w:kern w:val="0"/>
                <w:sz w:val="24"/>
                <w:szCs w:val="24"/>
              </w:rPr>
              <w:t>法(30分)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20.开展科技创新攻关提升工程品质，工艺、装备的可靠性、先进性显著提升，施工智能化、信息化、自动化水平显著提</w:t>
            </w:r>
            <w:r w:rsidRPr="006C7680">
              <w:rPr>
                <w:rFonts w:ascii="宋体" w:eastAsia="宋体" w:hAnsi="宋体" w:cs="宋体" w:hint="eastAsia"/>
                <w:color w:val="333333"/>
                <w:kern w:val="0"/>
                <w:sz w:val="24"/>
                <w:szCs w:val="24"/>
              </w:rPr>
              <w:lastRenderedPageBreak/>
              <w:t>升。(30分)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 xml:space="preserve">建设单位、施工单位　</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86"/>
        </w:trPr>
        <w:tc>
          <w:tcPr>
            <w:tcW w:w="163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4.工程质量(300分)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13.质量责任落实(40分)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21.建立质量责任制登记制度，实现质量责任可追溯。(40分)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建设单位、施工单位、监理单位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档案资料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8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14.工程交竣工质量</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（100分）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22.耐久性控制指标符合项目质量管理指标要求，混凝土关键指标质量控制均匀性高。（100分）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档案资料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169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15.工程运营质量(160分)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23.公路工程：路面使用性能良好。边坡、防排水、</w:t>
            </w:r>
            <w:proofErr w:type="gramStart"/>
            <w:r w:rsidRPr="006C7680">
              <w:rPr>
                <w:rFonts w:ascii="宋体" w:eastAsia="宋体" w:hAnsi="宋体" w:cs="宋体" w:hint="eastAsia"/>
                <w:color w:val="333333"/>
                <w:kern w:val="0"/>
                <w:sz w:val="24"/>
                <w:szCs w:val="24"/>
              </w:rPr>
              <w:t>支挡工程</w:t>
            </w:r>
            <w:proofErr w:type="gramEnd"/>
            <w:r w:rsidRPr="006C7680">
              <w:rPr>
                <w:rFonts w:ascii="宋体" w:eastAsia="宋体" w:hAnsi="宋体" w:cs="宋体" w:hint="eastAsia"/>
                <w:color w:val="333333"/>
                <w:kern w:val="0"/>
                <w:sz w:val="24"/>
                <w:szCs w:val="24"/>
              </w:rPr>
              <w:t>等质量状况良好，交通工程及机电等附属设施运行状况良好。公路桥梁工程技术状况良好，一类桥梁占比高；公路隧道工程技术状况良好，一类隧道占比高。（160分）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养护评价结果、现场考察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1121"/>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24.水运工程：主要结构技术状况良好，运转正常；附属设施质量状况良好，运转正常。</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（160分）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养护评价结果、现场考察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163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5.安全保</w:t>
            </w:r>
            <w:r w:rsidRPr="006C7680">
              <w:rPr>
                <w:rFonts w:ascii="宋体" w:eastAsia="宋体" w:hAnsi="宋体" w:cs="宋体" w:hint="eastAsia"/>
                <w:color w:val="333333"/>
                <w:kern w:val="0"/>
                <w:sz w:val="24"/>
                <w:szCs w:val="24"/>
              </w:rPr>
              <w:lastRenderedPageBreak/>
              <w:t>障(150分)</w:t>
            </w: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16.风险防控</w:t>
            </w:r>
            <w:r w:rsidRPr="006C7680">
              <w:rPr>
                <w:rFonts w:ascii="宋体" w:eastAsia="宋体" w:hAnsi="宋体" w:cs="宋体" w:hint="eastAsia"/>
                <w:color w:val="333333"/>
                <w:kern w:val="0"/>
                <w:sz w:val="24"/>
                <w:szCs w:val="24"/>
              </w:rPr>
              <w:lastRenderedPageBreak/>
              <w:t>(90分)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25.安全设施齐全有效。 (30分)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w:t>
            </w:r>
            <w:r w:rsidRPr="006C7680">
              <w:rPr>
                <w:rFonts w:ascii="宋体" w:eastAsia="宋体" w:hAnsi="宋体" w:cs="宋体" w:hint="eastAsia"/>
                <w:color w:val="333333"/>
                <w:kern w:val="0"/>
                <w:sz w:val="24"/>
                <w:szCs w:val="24"/>
              </w:rPr>
              <w:lastRenderedPageBreak/>
              <w:t>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内业资料、现</w:t>
            </w:r>
            <w:r w:rsidRPr="006C7680">
              <w:rPr>
                <w:rFonts w:ascii="宋体" w:eastAsia="宋体" w:hAnsi="宋体" w:cs="宋体" w:hint="eastAsia"/>
                <w:color w:val="333333"/>
                <w:kern w:val="0"/>
                <w:sz w:val="24"/>
                <w:szCs w:val="24"/>
              </w:rPr>
              <w:lastRenderedPageBreak/>
              <w:t>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lastRenderedPageBreak/>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26.工程结构安全监测系统、环境监测系统运行良好。(30分)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8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27.安全运营预警响应和应急救援系统完善，工程巡查排险机制健全。(30分)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内业资料、现场考察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105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17.安全性评价(60分)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28.公路水运项目全寿命周期开展了安全性评价（包括工程可行性研究、初步设计、施工图设计、交工、后评价阶段），并根据评价结果进行反馈与优化。 (60分)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1636"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6.绿色环保(150分)</w:t>
            </w:r>
          </w:p>
        </w:tc>
        <w:tc>
          <w:tcPr>
            <w:tcW w:w="1696"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18.节约资源(60分)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29.生态恢复措施得当，效果良好。(40分)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30.临时设施充分利用，材料循环利用成效显著。(20分)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19.节能效果(30分)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31.采用节能技术、产品、设备和清洁能源，节能效果明显。(30分)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20.环保措施(60分)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32.公路工程：声屏障、污水处理等环保设施运行良好。(60</w:t>
            </w:r>
            <w:r w:rsidRPr="006C7680">
              <w:rPr>
                <w:rFonts w:ascii="宋体" w:eastAsia="宋体" w:hAnsi="宋体" w:cs="宋体" w:hint="eastAsia"/>
                <w:color w:val="333333"/>
                <w:kern w:val="0"/>
                <w:sz w:val="24"/>
                <w:szCs w:val="24"/>
              </w:rPr>
              <w:lastRenderedPageBreak/>
              <w:t>分)</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水运工程：港口工程泥浆处理或航道工程疏浚</w:t>
            </w:r>
            <w:proofErr w:type="gramStart"/>
            <w:r w:rsidRPr="006C7680">
              <w:rPr>
                <w:rFonts w:ascii="宋体" w:eastAsia="宋体" w:hAnsi="宋体" w:cs="宋体" w:hint="eastAsia"/>
                <w:color w:val="333333"/>
                <w:kern w:val="0"/>
                <w:sz w:val="24"/>
                <w:szCs w:val="24"/>
              </w:rPr>
              <w:t>土合理</w:t>
            </w:r>
            <w:proofErr w:type="gramEnd"/>
            <w:r w:rsidRPr="006C7680">
              <w:rPr>
                <w:rFonts w:ascii="宋体" w:eastAsia="宋体" w:hAnsi="宋体" w:cs="宋体" w:hint="eastAsia"/>
                <w:color w:val="333333"/>
                <w:kern w:val="0"/>
                <w:sz w:val="24"/>
                <w:szCs w:val="24"/>
              </w:rPr>
              <w:t>利用，效果良好。(60分)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94"/>
        </w:trPr>
        <w:tc>
          <w:tcPr>
            <w:tcW w:w="163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7.</w:t>
            </w:r>
            <w:proofErr w:type="gramStart"/>
            <w:r w:rsidRPr="006C7680">
              <w:rPr>
                <w:rFonts w:ascii="宋体" w:eastAsia="宋体" w:hAnsi="宋体" w:cs="宋体" w:hint="eastAsia"/>
                <w:color w:val="333333"/>
                <w:kern w:val="0"/>
                <w:sz w:val="24"/>
                <w:szCs w:val="24"/>
              </w:rPr>
              <w:t>软实力</w:t>
            </w:r>
            <w:proofErr w:type="gramEnd"/>
            <w:r w:rsidRPr="006C7680">
              <w:rPr>
                <w:rFonts w:ascii="宋体" w:eastAsia="宋体" w:hAnsi="宋体" w:cs="宋体" w:hint="eastAsia"/>
                <w:color w:val="333333"/>
                <w:kern w:val="0"/>
                <w:sz w:val="24"/>
                <w:szCs w:val="24"/>
              </w:rPr>
              <w:t>(50分)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21.品质文化(50分)</w:t>
            </w:r>
          </w:p>
        </w:tc>
        <w:tc>
          <w:tcPr>
            <w:tcW w:w="644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33.形成了项目特有的品质工程文化。(50分)</w:t>
            </w:r>
          </w:p>
        </w:tc>
        <w:tc>
          <w:tcPr>
            <w:tcW w:w="16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24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5278"/>
        </w:trPr>
        <w:tc>
          <w:tcPr>
            <w:tcW w:w="13918" w:type="dxa"/>
            <w:gridSpan w:val="5"/>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评价说明：</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1.交竣工品质工程示范项目评价指标由二级指标体系组成，包括工程设计、工程管理、科技创新、工程质量、安全保障、绿色环保、</w:t>
            </w:r>
            <w:proofErr w:type="gramStart"/>
            <w:r w:rsidRPr="006C7680">
              <w:rPr>
                <w:rFonts w:ascii="宋体" w:eastAsia="宋体" w:hAnsi="宋体" w:cs="宋体" w:hint="eastAsia"/>
                <w:color w:val="333333"/>
                <w:kern w:val="0"/>
                <w:sz w:val="24"/>
                <w:szCs w:val="24"/>
              </w:rPr>
              <w:t>软实力</w:t>
            </w:r>
            <w:proofErr w:type="gramEnd"/>
            <w:r w:rsidRPr="006C7680">
              <w:rPr>
                <w:rFonts w:ascii="宋体" w:eastAsia="宋体" w:hAnsi="宋体" w:cs="宋体" w:hint="eastAsia"/>
                <w:color w:val="333333"/>
                <w:kern w:val="0"/>
                <w:sz w:val="24"/>
                <w:szCs w:val="24"/>
              </w:rPr>
              <w:t>等一级指标7项，二级指标21项，按以下方法计算所得：</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（1）二级指标下设若干分项指标。各分项指标根据实施效果分为五档次：A、B、C、D、E，其中A为</w:t>
            </w:r>
            <w:proofErr w:type="gramStart"/>
            <w:r w:rsidRPr="006C7680">
              <w:rPr>
                <w:rFonts w:ascii="宋体" w:eastAsia="宋体" w:hAnsi="宋体" w:cs="宋体" w:hint="eastAsia"/>
                <w:color w:val="333333"/>
                <w:kern w:val="0"/>
                <w:sz w:val="24"/>
                <w:szCs w:val="24"/>
              </w:rPr>
              <w:t>最</w:t>
            </w:r>
            <w:proofErr w:type="gramEnd"/>
            <w:r w:rsidRPr="006C7680">
              <w:rPr>
                <w:rFonts w:ascii="宋体" w:eastAsia="宋体" w:hAnsi="宋体" w:cs="宋体" w:hint="eastAsia"/>
                <w:color w:val="333333"/>
                <w:kern w:val="0"/>
                <w:sz w:val="24"/>
                <w:szCs w:val="24"/>
              </w:rPr>
              <w:t>高档。A、B、C、D、E各档次所对应的取值范围分别为该项指标赋值分数（满分）的81-100%，61-80%，41-60%，21-40%，0-20%，每</w:t>
            </w:r>
            <w:proofErr w:type="gramStart"/>
            <w:r w:rsidRPr="006C7680">
              <w:rPr>
                <w:rFonts w:ascii="宋体" w:eastAsia="宋体" w:hAnsi="宋体" w:cs="宋体" w:hint="eastAsia"/>
                <w:color w:val="333333"/>
                <w:kern w:val="0"/>
                <w:sz w:val="24"/>
                <w:szCs w:val="24"/>
              </w:rPr>
              <w:t>档具体</w:t>
            </w:r>
            <w:proofErr w:type="gramEnd"/>
            <w:r w:rsidRPr="006C7680">
              <w:rPr>
                <w:rFonts w:ascii="宋体" w:eastAsia="宋体" w:hAnsi="宋体" w:cs="宋体" w:hint="eastAsia"/>
                <w:color w:val="333333"/>
                <w:kern w:val="0"/>
                <w:sz w:val="24"/>
                <w:szCs w:val="24"/>
              </w:rPr>
              <w:t>分值由专家打分确定。</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（2）各分项指标得分，由该指标赋值分数（满分）乘以该指标评价档次所对应的取值比例。</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（3）评价指标总得分为所有分项指标得分的累加之</w:t>
            </w:r>
            <w:proofErr w:type="gramStart"/>
            <w:r w:rsidRPr="006C7680">
              <w:rPr>
                <w:rFonts w:ascii="宋体" w:eastAsia="宋体" w:hAnsi="宋体" w:cs="宋体" w:hint="eastAsia"/>
                <w:color w:val="333333"/>
                <w:kern w:val="0"/>
                <w:sz w:val="24"/>
                <w:szCs w:val="24"/>
              </w:rPr>
              <w:t>和</w:t>
            </w:r>
            <w:proofErr w:type="gramEnd"/>
            <w:r w:rsidRPr="006C7680">
              <w:rPr>
                <w:rFonts w:ascii="宋体" w:eastAsia="宋体" w:hAnsi="宋体" w:cs="宋体" w:hint="eastAsia"/>
                <w:color w:val="333333"/>
                <w:kern w:val="0"/>
                <w:sz w:val="24"/>
                <w:szCs w:val="24"/>
              </w:rPr>
              <w:t>。</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指标说明：</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w:t>
            </w:r>
            <w:r w:rsidRPr="006C7680">
              <w:rPr>
                <w:rFonts w:ascii="宋体" w:eastAsia="宋体" w:hAnsi="宋体" w:cs="宋体"/>
                <w:b/>
                <w:bCs/>
                <w:kern w:val="0"/>
                <w:sz w:val="24"/>
                <w:szCs w:val="24"/>
              </w:rPr>
              <w:t> </w:t>
            </w:r>
            <w:r w:rsidRPr="006C7680">
              <w:rPr>
                <w:rFonts w:ascii="宋体" w:eastAsia="宋体" w:hAnsi="宋体" w:cs="宋体" w:hint="eastAsia"/>
                <w:color w:val="333333"/>
                <w:kern w:val="0"/>
                <w:sz w:val="24"/>
                <w:szCs w:val="24"/>
              </w:rPr>
              <w:t>评价指标分项指标中22.耐久性控制指标符合项目质量管理指标要求，混凝土关键指标质量控制均匀性高</w:t>
            </w:r>
            <w:r w:rsidRPr="006C7680">
              <w:rPr>
                <w:rFonts w:ascii="宋体" w:eastAsia="宋体" w:hAnsi="宋体" w:cs="宋体" w:hint="eastAsia"/>
                <w:b/>
                <w:bCs/>
                <w:color w:val="333333"/>
                <w:kern w:val="0"/>
                <w:sz w:val="24"/>
                <w:szCs w:val="24"/>
              </w:rPr>
              <w:t>。</w:t>
            </w:r>
            <w:r w:rsidRPr="006C7680">
              <w:rPr>
                <w:rFonts w:ascii="宋体" w:eastAsia="宋体" w:hAnsi="宋体" w:cs="宋体" w:hint="eastAsia"/>
                <w:color w:val="333333"/>
                <w:kern w:val="0"/>
                <w:sz w:val="24"/>
                <w:szCs w:val="24"/>
              </w:rPr>
              <w:t>其中混凝土关键指标质量控制均匀性高，以施工单位自</w:t>
            </w:r>
            <w:proofErr w:type="gramStart"/>
            <w:r w:rsidRPr="006C7680">
              <w:rPr>
                <w:rFonts w:ascii="宋体" w:eastAsia="宋体" w:hAnsi="宋体" w:cs="宋体" w:hint="eastAsia"/>
                <w:color w:val="333333"/>
                <w:kern w:val="0"/>
                <w:sz w:val="24"/>
                <w:szCs w:val="24"/>
              </w:rPr>
              <w:t>检数据</w:t>
            </w:r>
            <w:proofErr w:type="gramEnd"/>
            <w:r w:rsidRPr="006C7680">
              <w:rPr>
                <w:rFonts w:ascii="宋体" w:eastAsia="宋体" w:hAnsi="宋体" w:cs="宋体" w:hint="eastAsia"/>
                <w:color w:val="333333"/>
                <w:kern w:val="0"/>
                <w:sz w:val="24"/>
                <w:szCs w:val="24"/>
              </w:rPr>
              <w:t>为依据，主要构件混凝土强度（以28天龄期强度进行计算）标准差&lt;1.5,评定为A；标准差在1.5-2(含1.5)，评定为B；标准差在2-2.5（含2），评定为C；标准差在2.5-3</w:t>
            </w:r>
            <w:r w:rsidRPr="006C7680">
              <w:rPr>
                <w:rFonts w:ascii="宋体" w:eastAsia="宋体" w:hAnsi="宋体" w:cs="宋体" w:hint="eastAsia"/>
                <w:color w:val="333333"/>
                <w:kern w:val="0"/>
                <w:sz w:val="24"/>
                <w:szCs w:val="24"/>
              </w:rPr>
              <w:lastRenderedPageBreak/>
              <w:t>（含2.5），评定为D；标准差≥3，评定为E；钢筋保护层厚度（工后）合格率≥95%，评定为A；合格率在90%-95%（含90%），评定为B；合格率在80-90%（含80%），评定为C；合格率在70%-80%（含70%），评定为D；合格率&lt;70%，评定为E。</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 评价指标分项指标中“23.公路工程路面使用性能良好”,评分细则：最近一次公路技术状况检测评定结果：高速公路和一级公路路面破损、平整度、车辙、路面抗滑性能等四个单项指标的均值≥90，且PQI优等路率100%，按PQI均值≥94，92-94（含92）和90-92（含90）分别评价为A、B、C三档；四个单项指标任</w:t>
            </w:r>
            <w:proofErr w:type="gramStart"/>
            <w:r w:rsidRPr="006C7680">
              <w:rPr>
                <w:rFonts w:ascii="宋体" w:eastAsia="宋体" w:hAnsi="宋体" w:cs="宋体" w:hint="eastAsia"/>
                <w:color w:val="333333"/>
                <w:kern w:val="0"/>
                <w:sz w:val="24"/>
                <w:szCs w:val="24"/>
              </w:rPr>
              <w:t>一</w:t>
            </w:r>
            <w:proofErr w:type="gramEnd"/>
            <w:r w:rsidRPr="006C7680">
              <w:rPr>
                <w:rFonts w:ascii="宋体" w:eastAsia="宋体" w:hAnsi="宋体" w:cs="宋体" w:hint="eastAsia"/>
                <w:color w:val="333333"/>
                <w:kern w:val="0"/>
                <w:sz w:val="24"/>
                <w:szCs w:val="24"/>
              </w:rPr>
              <w:t>指标均值处于85-90（含），且优等路率不低于95%，评分为D；其他情况评价为E。其他</w:t>
            </w:r>
            <w:proofErr w:type="gramStart"/>
            <w:r w:rsidRPr="006C7680">
              <w:rPr>
                <w:rFonts w:ascii="宋体" w:eastAsia="宋体" w:hAnsi="宋体" w:cs="宋体" w:hint="eastAsia"/>
                <w:color w:val="333333"/>
                <w:kern w:val="0"/>
                <w:sz w:val="24"/>
                <w:szCs w:val="24"/>
              </w:rPr>
              <w:t>普通国省干线</w:t>
            </w:r>
            <w:proofErr w:type="gramEnd"/>
            <w:r w:rsidRPr="006C7680">
              <w:rPr>
                <w:rFonts w:ascii="宋体" w:eastAsia="宋体" w:hAnsi="宋体" w:cs="宋体" w:hint="eastAsia"/>
                <w:color w:val="333333"/>
                <w:kern w:val="0"/>
                <w:sz w:val="24"/>
                <w:szCs w:val="24"/>
              </w:rPr>
              <w:t>路面破损、平整度二个单项指标的均值≥90，且PQI优良路率100%，则按PQI均值94以上，92-94（含92）和90-92（含90）评分为A、B、C三档；；两个单项指标任</w:t>
            </w:r>
            <w:proofErr w:type="gramStart"/>
            <w:r w:rsidRPr="006C7680">
              <w:rPr>
                <w:rFonts w:ascii="宋体" w:eastAsia="宋体" w:hAnsi="宋体" w:cs="宋体" w:hint="eastAsia"/>
                <w:color w:val="333333"/>
                <w:kern w:val="0"/>
                <w:sz w:val="24"/>
                <w:szCs w:val="24"/>
              </w:rPr>
              <w:t>一</w:t>
            </w:r>
            <w:proofErr w:type="gramEnd"/>
            <w:r w:rsidRPr="006C7680">
              <w:rPr>
                <w:rFonts w:ascii="宋体" w:eastAsia="宋体" w:hAnsi="宋体" w:cs="宋体" w:hint="eastAsia"/>
                <w:color w:val="333333"/>
                <w:kern w:val="0"/>
                <w:sz w:val="24"/>
                <w:szCs w:val="24"/>
              </w:rPr>
              <w:t>指标均值处于85-90（含85），且优良路率不低于95%，评分为D；其他情况，评价为E。</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评价指标分项指标中“23.公路桥梁工程技术状况良好，一类桥梁占比高”，评分细则：按照《公路桥梁技术状况评定标准》，最近一次公路技术状况检测评定结果：一类桥梁占比≥80%，评定为A；一类桥梁占比在60%-79%（含60%），评定为B；一类桥梁占比在40%-59%（含40%），评定为C;一类桥梁占比在20%-39%（含20%），评定为D；一类桥梁占比≤19%，评定为E。</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4.评价指标分项指标中“23.公路隧道工程技术状况良好，一类隧道占比高”，评分细则：按照《公路隧道技术状况评定标准》，最近一次公路技术状况检测评定结果：一类隧道占比≥80%，评定为A；一类隧道占比在60%-79%（含60%），评定为B；一类隧道占比在40%-59%（含40%），评定为C；一类隧道占比在20%-39%（含20%），评定为D；一类隧道占比≤19%，评定为E。</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    5.评价指标分项指标中“24.水运工程：水运主要结构技术状况良好，运转正常。”评分细则：最近一次质量状况检测评估结果：港口主要设施技术状况为一类，</w:t>
            </w:r>
            <w:proofErr w:type="gramStart"/>
            <w:r w:rsidRPr="006C7680">
              <w:rPr>
                <w:rFonts w:ascii="宋体" w:eastAsia="宋体" w:hAnsi="宋体" w:cs="宋体" w:hint="eastAsia"/>
                <w:color w:val="333333"/>
                <w:kern w:val="0"/>
                <w:sz w:val="24"/>
                <w:szCs w:val="24"/>
              </w:rPr>
              <w:t>码头系靠船</w:t>
            </w:r>
            <w:proofErr w:type="gramEnd"/>
            <w:r w:rsidRPr="006C7680">
              <w:rPr>
                <w:rFonts w:ascii="宋体" w:eastAsia="宋体" w:hAnsi="宋体" w:cs="宋体" w:hint="eastAsia"/>
                <w:color w:val="333333"/>
                <w:kern w:val="0"/>
                <w:sz w:val="24"/>
                <w:szCs w:val="24"/>
              </w:rPr>
              <w:t>和防护等附属设施技术类别为二类，评定为A-C；港口主要设施技术状况为二类，</w:t>
            </w:r>
            <w:proofErr w:type="gramStart"/>
            <w:r w:rsidRPr="006C7680">
              <w:rPr>
                <w:rFonts w:ascii="宋体" w:eastAsia="宋体" w:hAnsi="宋体" w:cs="宋体" w:hint="eastAsia"/>
                <w:color w:val="333333"/>
                <w:kern w:val="0"/>
                <w:sz w:val="24"/>
                <w:szCs w:val="24"/>
              </w:rPr>
              <w:t>码头系靠船</w:t>
            </w:r>
            <w:proofErr w:type="gramEnd"/>
            <w:r w:rsidRPr="006C7680">
              <w:rPr>
                <w:rFonts w:ascii="宋体" w:eastAsia="宋体" w:hAnsi="宋体" w:cs="宋体" w:hint="eastAsia"/>
                <w:color w:val="333333"/>
                <w:kern w:val="0"/>
                <w:sz w:val="24"/>
                <w:szCs w:val="24"/>
              </w:rPr>
              <w:t>和防护等附属设施技术类别为二类，评定为D-E。</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lastRenderedPageBreak/>
              <w:t> </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lastRenderedPageBreak/>
        <w:t xml:space="preserve">　　（三）加分指标</w:t>
      </w:r>
    </w:p>
    <w:tbl>
      <w:tblPr>
        <w:tblW w:w="4000" w:type="pct"/>
        <w:tblCellMar>
          <w:left w:w="0" w:type="dxa"/>
          <w:right w:w="0" w:type="dxa"/>
        </w:tblCellMar>
        <w:tblLook w:val="04A0" w:firstRow="1" w:lastRow="0" w:firstColumn="1" w:lastColumn="0" w:noHBand="0" w:noVBand="1"/>
      </w:tblPr>
      <w:tblGrid>
        <w:gridCol w:w="751"/>
        <w:gridCol w:w="3225"/>
        <w:gridCol w:w="2760"/>
      </w:tblGrid>
      <w:tr w:rsidR="006C7680" w:rsidRPr="006C7680" w:rsidTr="006C7680">
        <w:trPr>
          <w:trHeight w:val="680"/>
        </w:trPr>
        <w:tc>
          <w:tcPr>
            <w:tcW w:w="1325"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序号</w:t>
            </w:r>
          </w:p>
        </w:tc>
        <w:tc>
          <w:tcPr>
            <w:tcW w:w="6674"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c>
          <w:tcPr>
            <w:tcW w:w="5539"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加分值</w:t>
            </w:r>
          </w:p>
        </w:tc>
      </w:tr>
      <w:tr w:rsidR="006C7680" w:rsidRPr="006C7680" w:rsidTr="006C7680">
        <w:trPr>
          <w:trHeight w:val="908"/>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依托工程项目开展科技攻关与创新，其成果获得国家级或省部级科技进步奖、国家专利、公路或水运</w:t>
            </w:r>
            <w:proofErr w:type="gramStart"/>
            <w:r w:rsidRPr="006C7680">
              <w:rPr>
                <w:rFonts w:ascii="宋体" w:eastAsia="宋体" w:hAnsi="宋体" w:cs="宋体" w:hint="eastAsia"/>
                <w:color w:val="333333"/>
                <w:kern w:val="0"/>
                <w:sz w:val="24"/>
                <w:szCs w:val="24"/>
              </w:rPr>
              <w:t>工程工</w:t>
            </w:r>
            <w:proofErr w:type="gramEnd"/>
            <w:r w:rsidRPr="006C7680">
              <w:rPr>
                <w:rFonts w:ascii="宋体" w:eastAsia="宋体" w:hAnsi="宋体" w:cs="宋体" w:hint="eastAsia"/>
                <w:color w:val="333333"/>
                <w:kern w:val="0"/>
                <w:sz w:val="24"/>
                <w:szCs w:val="24"/>
              </w:rPr>
              <w:t>法，参与制定国家、行业或地方标准。</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获得国家级科技进步奖的，每一项加20-50分（一等奖，50分，二等奖30分，三等奖20分）；获得省部级科技进步奖，每一项加10-25分（特等奖25分，一等奖20分，二等奖15分，三等奖10分）；获得国家发明专利，每一项加10分；获得国家实用新型专利，每一项加2分；获得公路或水运</w:t>
            </w:r>
            <w:proofErr w:type="gramStart"/>
            <w:r w:rsidRPr="006C7680">
              <w:rPr>
                <w:rFonts w:ascii="宋体" w:eastAsia="宋体" w:hAnsi="宋体" w:cs="宋体" w:hint="eastAsia"/>
                <w:color w:val="333333"/>
                <w:kern w:val="0"/>
                <w:sz w:val="24"/>
                <w:szCs w:val="24"/>
              </w:rPr>
              <w:t>工程工</w:t>
            </w:r>
            <w:proofErr w:type="gramEnd"/>
            <w:r w:rsidRPr="006C7680">
              <w:rPr>
                <w:rFonts w:ascii="宋体" w:eastAsia="宋体" w:hAnsi="宋体" w:cs="宋体" w:hint="eastAsia"/>
                <w:color w:val="333333"/>
                <w:kern w:val="0"/>
                <w:sz w:val="24"/>
                <w:szCs w:val="24"/>
              </w:rPr>
              <w:t>法，每一项加5分。参与制定并颁布国家标准，每一项加10分；参与制定并颁布行业或地方标准，每一项加5分；参与制定并</w:t>
            </w:r>
            <w:r w:rsidRPr="006C7680">
              <w:rPr>
                <w:rFonts w:ascii="宋体" w:eastAsia="宋体" w:hAnsi="宋体" w:cs="宋体" w:hint="eastAsia"/>
                <w:color w:val="333333"/>
                <w:kern w:val="0"/>
                <w:sz w:val="24"/>
                <w:szCs w:val="24"/>
              </w:rPr>
              <w:lastRenderedPageBreak/>
              <w:t>颁布团体标准，每一项加2分。（其中主编单位按100%满分记，参编单位按50%分记）</w:t>
            </w:r>
          </w:p>
        </w:tc>
      </w:tr>
      <w:tr w:rsidR="006C7680" w:rsidRPr="006C7680" w:rsidTr="006C7680">
        <w:trPr>
          <w:trHeight w:val="1273"/>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2</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项目在工程结构耐久性开展深入研究，提出了科学先进的控制方案，实施效果显著。</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成效明显，属于省内领先水平，加15分；成效显著，属于全国领先水平，具有全国示范借鉴作用，加30分。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项目建设最大限度地实现了工厂化生产、装配化施工；危险作业和质量控制薄弱环节实现机械化、自动化和智能化的程度高。</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成效明显，属于省内领先水平，加15分；成效显著，属于全国领先水平，具有全国示范借鉴作用，加30分。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项目实施全过程全环节有效地体现了质量安全管理标准化，在管理模式体系化、作业程式化、班组管理规范化等方面落实有力，成效明显。</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成效明显，属于省内领先水平，加15分；成效显著，属于全国领先水平，具有全国示范借鉴作用，加30分。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项目实施了“智慧工地”，在BIM技术、质量安全数据自动采集管理、结构风险可知可控、隐蔽工程检验等方面积极推进信息化技术，成效明显。</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成效明显，属于省内领先水平，加15分；成效显著，属于全国领先水平，具有全国示范借鉴作用，加30分。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项目建立了品质文化培育机制，在全面实行师徒制、培育岗位能手、大力弘扬工匠精神和创新精神等方面做法创新，成效明显。</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成效明显，属于省内领先水平，加15分；成效显著，属于全国领先水平，具有全国示范借鉴作用，加30分。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其他省级及以上交通运输主</w:t>
            </w:r>
            <w:r w:rsidRPr="006C7680">
              <w:rPr>
                <w:rFonts w:ascii="宋体" w:eastAsia="宋体" w:hAnsi="宋体" w:cs="宋体" w:hint="eastAsia"/>
                <w:color w:val="333333"/>
                <w:kern w:val="0"/>
                <w:sz w:val="24"/>
                <w:szCs w:val="24"/>
              </w:rPr>
              <w:lastRenderedPageBreak/>
              <w:t>管部门认为项目具有全国或省内领先水平的技术工艺，或具有全国示范借鉴作用的管理经验。</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成效明显，属于省内领先</w:t>
            </w:r>
            <w:r w:rsidRPr="006C7680">
              <w:rPr>
                <w:rFonts w:ascii="宋体" w:eastAsia="宋体" w:hAnsi="宋体" w:cs="宋体" w:hint="eastAsia"/>
                <w:color w:val="333333"/>
                <w:kern w:val="0"/>
                <w:sz w:val="24"/>
                <w:szCs w:val="24"/>
              </w:rPr>
              <w:lastRenderedPageBreak/>
              <w:t>水平，加15分；成效显著，属于全国领先水平，具有全国示范借鉴作用，加30分。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8</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获得《全国评比达标表彰保留项目目录》中的有关工程的国家、省部级奖项或荣誉，包括公路交通优质工程奖（李春奖）、交通运输部水运工程质量奖、优秀勘察设计奖、詹天佑奖、国家优质工程奖、公路交通优秀勘察设计奖、优秀工程勘察设计项目和绿色建筑创新奖等。</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每一项奖项，加20分</w:t>
            </w:r>
          </w:p>
        </w:tc>
      </w:tr>
      <w:tr w:rsidR="006C7680" w:rsidRPr="006C7680" w:rsidTr="006C7680">
        <w:trPr>
          <w:trHeight w:val="916"/>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9</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项目获得交通运输部、国家安全监管总局联合发布的公路水运“平安工程”冠名。</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每一项加20分</w:t>
            </w:r>
          </w:p>
        </w:tc>
      </w:tr>
      <w:tr w:rsidR="006C7680" w:rsidRPr="006C7680" w:rsidTr="006C7680">
        <w:trPr>
          <w:trHeight w:val="917"/>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10</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公路工程项目服务区被命名交通运输部示范服务区。</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获得部百家示范服务区的，加20分；获得部优秀服务区的，加10分。</w:t>
            </w:r>
          </w:p>
        </w:tc>
      </w:tr>
      <w:tr w:rsidR="006C7680" w:rsidRPr="006C7680" w:rsidTr="006C7680">
        <w:trPr>
          <w:trHeight w:val="917"/>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11</w:t>
            </w:r>
          </w:p>
        </w:tc>
        <w:tc>
          <w:tcPr>
            <w:tcW w:w="667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项目被交通运输主管部门评定为品质工程（示范创建）项目。</w:t>
            </w:r>
          </w:p>
        </w:tc>
        <w:tc>
          <w:tcPr>
            <w:tcW w:w="553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获得部级品质工程（示范创建）项目，加20分；获得省级品质工程（示范创建），加10分。</w:t>
            </w:r>
          </w:p>
        </w:tc>
      </w:tr>
      <w:tr w:rsidR="006C7680" w:rsidRPr="006C7680" w:rsidTr="006C7680">
        <w:trPr>
          <w:trHeight w:val="680"/>
        </w:trPr>
        <w:tc>
          <w:tcPr>
            <w:tcW w:w="13538" w:type="dxa"/>
            <w:gridSpan w:val="3"/>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评价说明：</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上述各项分数可累计加分，总分为300分。即当累计加分大于300 分时，应取为300分。</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同</w:t>
            </w:r>
            <w:proofErr w:type="gramStart"/>
            <w:r w:rsidRPr="006C7680">
              <w:rPr>
                <w:rFonts w:ascii="宋体" w:eastAsia="宋体" w:hAnsi="宋体" w:cs="宋体" w:hint="eastAsia"/>
                <w:color w:val="333333"/>
                <w:kern w:val="0"/>
                <w:sz w:val="24"/>
                <w:szCs w:val="24"/>
              </w:rPr>
              <w:t>一类荣誉</w:t>
            </w:r>
            <w:proofErr w:type="gramEnd"/>
            <w:r w:rsidRPr="006C7680">
              <w:rPr>
                <w:rFonts w:ascii="宋体" w:eastAsia="宋体" w:hAnsi="宋体" w:cs="宋体" w:hint="eastAsia"/>
                <w:color w:val="333333"/>
                <w:kern w:val="0"/>
                <w:sz w:val="24"/>
                <w:szCs w:val="24"/>
              </w:rPr>
              <w:t>或获奖，按照“就高不就低”的原则只能加分一次，即按行政等级较高的主管部门认定的荣誉或奖项进行加分。</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（四）总体评价</w:t>
      </w:r>
    </w:p>
    <w:tbl>
      <w:tblPr>
        <w:tblW w:w="4000" w:type="pct"/>
        <w:tblCellMar>
          <w:left w:w="0" w:type="dxa"/>
          <w:right w:w="0" w:type="dxa"/>
        </w:tblCellMar>
        <w:tblLook w:val="04A0" w:firstRow="1" w:lastRow="0" w:firstColumn="1" w:lastColumn="0" w:noHBand="0" w:noVBand="1"/>
      </w:tblPr>
      <w:tblGrid>
        <w:gridCol w:w="4745"/>
        <w:gridCol w:w="1991"/>
      </w:tblGrid>
      <w:tr w:rsidR="006C7680" w:rsidRPr="006C7680" w:rsidTr="006C7680">
        <w:trPr>
          <w:trHeight w:val="680"/>
        </w:trPr>
        <w:tc>
          <w:tcPr>
            <w:tcW w:w="9903"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评价内容</w:t>
            </w:r>
          </w:p>
        </w:tc>
        <w:tc>
          <w:tcPr>
            <w:tcW w:w="4025"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备注</w:t>
            </w:r>
          </w:p>
        </w:tc>
      </w:tr>
      <w:tr w:rsidR="006C7680" w:rsidRPr="006C7680" w:rsidTr="006C7680">
        <w:trPr>
          <w:trHeight w:val="1649"/>
        </w:trPr>
        <w:tc>
          <w:tcPr>
            <w:tcW w:w="9903"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交竣工品质工程示范项目总体评价，是对项目建设成果符合 “优质耐久、安全舒适、经济环保、社会认可”的建设目标，在理念、管理、技术、文化等方面所形成的特色经验、实施效果以及成果的领先性和示范性等进行整体性评价。</w:t>
            </w:r>
          </w:p>
        </w:tc>
        <w:tc>
          <w:tcPr>
            <w:tcW w:w="4025"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总体评价不设分值</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w:t>
      </w:r>
      <w:r w:rsidRPr="006C7680">
        <w:rPr>
          <w:rFonts w:ascii="微软雅黑" w:eastAsia="微软雅黑" w:hAnsi="微软雅黑" w:cs="宋体" w:hint="eastAsia"/>
          <w:b/>
          <w:bCs/>
          <w:color w:val="444444"/>
          <w:kern w:val="0"/>
          <w:sz w:val="24"/>
          <w:szCs w:val="24"/>
        </w:rPr>
        <w:t>四、农村公路（三四级）品质工程示范项目评价标准</w:t>
      </w:r>
      <w:r w:rsidRPr="006C7680">
        <w:rPr>
          <w:rFonts w:ascii="微软雅黑" w:eastAsia="微软雅黑" w:hAnsi="微软雅黑" w:cs="宋体" w:hint="eastAsia"/>
          <w:color w:val="444444"/>
          <w:kern w:val="0"/>
          <w:sz w:val="24"/>
          <w:szCs w:val="24"/>
        </w:rPr>
        <w:br/>
        <w:t>（一）基本要求</w:t>
      </w:r>
    </w:p>
    <w:tbl>
      <w:tblPr>
        <w:tblW w:w="4000" w:type="pct"/>
        <w:tblCellMar>
          <w:left w:w="0" w:type="dxa"/>
          <w:right w:w="0" w:type="dxa"/>
        </w:tblCellMar>
        <w:tblLook w:val="04A0" w:firstRow="1" w:lastRow="0" w:firstColumn="1" w:lastColumn="0" w:noHBand="0" w:noVBand="1"/>
      </w:tblPr>
      <w:tblGrid>
        <w:gridCol w:w="725"/>
        <w:gridCol w:w="6093"/>
      </w:tblGrid>
      <w:tr w:rsidR="006C7680" w:rsidRPr="006C7680" w:rsidTr="006C7680">
        <w:trPr>
          <w:trHeight w:val="552"/>
        </w:trPr>
        <w:tc>
          <w:tcPr>
            <w:tcW w:w="10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序号</w:t>
            </w:r>
          </w:p>
        </w:tc>
        <w:tc>
          <w:tcPr>
            <w:tcW w:w="121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r>
      <w:tr w:rsidR="006C7680" w:rsidRPr="006C7680" w:rsidTr="006C7680">
        <w:trPr>
          <w:trHeight w:val="740"/>
        </w:trPr>
        <w:tc>
          <w:tcPr>
            <w:tcW w:w="10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w:t>
            </w:r>
          </w:p>
        </w:tc>
        <w:tc>
          <w:tcPr>
            <w:tcW w:w="121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工程已通过竣工验收，其中工程质量等级应为优良。</w:t>
            </w:r>
          </w:p>
        </w:tc>
      </w:tr>
      <w:tr w:rsidR="006C7680" w:rsidRPr="006C7680" w:rsidTr="006C7680">
        <w:trPr>
          <w:trHeight w:val="852"/>
        </w:trPr>
        <w:tc>
          <w:tcPr>
            <w:tcW w:w="10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w:t>
            </w:r>
          </w:p>
        </w:tc>
        <w:tc>
          <w:tcPr>
            <w:tcW w:w="121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项目建设及运营期未发生过质量事故或较大及以上生产安全责任事故以及在社会上造成严重影响事件的。</w:t>
            </w:r>
          </w:p>
        </w:tc>
      </w:tr>
      <w:tr w:rsidR="006C7680" w:rsidRPr="006C7680" w:rsidTr="006C7680">
        <w:trPr>
          <w:trHeight w:val="852"/>
        </w:trPr>
        <w:tc>
          <w:tcPr>
            <w:tcW w:w="10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w:t>
            </w:r>
          </w:p>
        </w:tc>
        <w:tc>
          <w:tcPr>
            <w:tcW w:w="121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项目建设及运营期未发生重大环境污染或生态破坏等在社会上造成严重影响事件的。</w:t>
            </w:r>
          </w:p>
        </w:tc>
      </w:tr>
      <w:tr w:rsidR="006C7680" w:rsidRPr="006C7680" w:rsidTr="006C7680">
        <w:trPr>
          <w:trHeight w:val="852"/>
        </w:trPr>
        <w:tc>
          <w:tcPr>
            <w:tcW w:w="10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w:t>
            </w:r>
          </w:p>
        </w:tc>
        <w:tc>
          <w:tcPr>
            <w:tcW w:w="121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工程项目不存在因设计或施工原因导致存在事故多发性路段或较大功能缺陷的。</w:t>
            </w:r>
          </w:p>
        </w:tc>
      </w:tr>
      <w:tr w:rsidR="006C7680" w:rsidRPr="006C7680" w:rsidTr="006C7680">
        <w:trPr>
          <w:trHeight w:val="851"/>
        </w:trPr>
        <w:tc>
          <w:tcPr>
            <w:tcW w:w="10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w:t>
            </w:r>
          </w:p>
        </w:tc>
        <w:tc>
          <w:tcPr>
            <w:tcW w:w="121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项目在竣工验收至申报当年期间，历次公路技术状况检测评定的路面使用性能指数（PQI）均值不低于85分且中等及以上路比例达100%，无三类及以上桥梁和隧道，未进行过大中修及结构加固。</w:t>
            </w:r>
          </w:p>
        </w:tc>
      </w:tr>
      <w:tr w:rsidR="006C7680" w:rsidRPr="006C7680" w:rsidTr="006C7680">
        <w:trPr>
          <w:trHeight w:val="799"/>
        </w:trPr>
        <w:tc>
          <w:tcPr>
            <w:tcW w:w="105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w:t>
            </w:r>
          </w:p>
        </w:tc>
        <w:tc>
          <w:tcPr>
            <w:tcW w:w="121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项目未有因党风廉政违法违纪案件被追究刑事责任情形的。</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（二）评价指标</w:t>
      </w:r>
    </w:p>
    <w:tbl>
      <w:tblPr>
        <w:tblW w:w="4000" w:type="pct"/>
        <w:tblCellMar>
          <w:left w:w="0" w:type="dxa"/>
          <w:right w:w="0" w:type="dxa"/>
        </w:tblCellMar>
        <w:tblLook w:val="04A0" w:firstRow="1" w:lastRow="0" w:firstColumn="1" w:lastColumn="0" w:noHBand="0" w:noVBand="1"/>
      </w:tblPr>
      <w:tblGrid>
        <w:gridCol w:w="955"/>
        <w:gridCol w:w="998"/>
        <w:gridCol w:w="2166"/>
        <w:gridCol w:w="1275"/>
        <w:gridCol w:w="1087"/>
        <w:gridCol w:w="250"/>
      </w:tblGrid>
      <w:tr w:rsidR="006C7680" w:rsidRPr="006C7680" w:rsidTr="006C7680">
        <w:trPr>
          <w:trHeight w:val="420"/>
        </w:trPr>
        <w:tc>
          <w:tcPr>
            <w:tcW w:w="1465"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一级指标</w:t>
            </w:r>
          </w:p>
        </w:tc>
        <w:tc>
          <w:tcPr>
            <w:tcW w:w="1662"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二级指标</w:t>
            </w:r>
          </w:p>
        </w:tc>
        <w:tc>
          <w:tcPr>
            <w:tcW w:w="6661"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评价重点内容（分项指标）</w:t>
            </w:r>
          </w:p>
        </w:tc>
        <w:tc>
          <w:tcPr>
            <w:tcW w:w="1635"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责任主体</w:t>
            </w:r>
          </w:p>
        </w:tc>
        <w:tc>
          <w:tcPr>
            <w:tcW w:w="1640"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b/>
                <w:bCs/>
                <w:color w:val="333333"/>
                <w:kern w:val="0"/>
                <w:sz w:val="24"/>
                <w:szCs w:val="24"/>
              </w:rPr>
              <w:t>审查资料和方</w:t>
            </w:r>
            <w:r w:rsidRPr="006C7680">
              <w:rPr>
                <w:rFonts w:ascii="宋体" w:eastAsia="宋体" w:hAnsi="宋体" w:cs="宋体" w:hint="eastAsia"/>
                <w:b/>
                <w:bCs/>
                <w:color w:val="333333"/>
                <w:kern w:val="0"/>
                <w:sz w:val="24"/>
                <w:szCs w:val="24"/>
              </w:rPr>
              <w:lastRenderedPageBreak/>
              <w:t>式</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lastRenderedPageBreak/>
              <w:t> </w:t>
            </w:r>
          </w:p>
        </w:tc>
      </w:tr>
      <w:tr w:rsidR="006C7680" w:rsidRPr="006C7680" w:rsidTr="006C7680">
        <w:trPr>
          <w:trHeight w:val="312"/>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832"/>
        </w:trPr>
        <w:tc>
          <w:tcPr>
            <w:tcW w:w="146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1.工程设计（150分）</w:t>
            </w: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1.灵活设计（50分）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1.灵活选用标准，合理确定指标，合理设置错车道。（30分）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77"/>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2.贯彻便于养护的理念，选择简单易护、经济合理的结构型式。（20分）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6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2.生态选线、选址（40分）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3.选线、选址合理。（20分）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设计单位　</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设计文件、现场考察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4.对项目沿线的历史文化古迹保护措施得当。（10分）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设计单位　</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内业资料、现场考察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56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5.工程与自然景观和谐。（10分）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设计单位　</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现场考察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3.资源节约（30分）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6.因地制宜，就地取材成效明显。（30分）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4.人性化设计（30分）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7.充分考虑群众出行需求，便民服务设施布置合理。（30分）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设计文件、现场考察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146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2.工程管理（150</w:t>
            </w:r>
            <w:r w:rsidRPr="006C7680">
              <w:rPr>
                <w:rFonts w:ascii="宋体" w:eastAsia="宋体" w:hAnsi="宋体" w:cs="宋体" w:hint="eastAsia"/>
                <w:color w:val="333333"/>
                <w:kern w:val="0"/>
                <w:sz w:val="24"/>
                <w:szCs w:val="24"/>
              </w:rPr>
              <w:lastRenderedPageBreak/>
              <w:t>分）</w:t>
            </w: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5.专业化管理（30</w:t>
            </w:r>
            <w:r w:rsidRPr="006C7680">
              <w:rPr>
                <w:rFonts w:ascii="宋体" w:eastAsia="宋体" w:hAnsi="宋体" w:cs="宋体" w:hint="eastAsia"/>
                <w:color w:val="333333"/>
                <w:kern w:val="0"/>
                <w:sz w:val="24"/>
                <w:szCs w:val="24"/>
              </w:rPr>
              <w:lastRenderedPageBreak/>
              <w:t>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8.建设管理有具体负责人管理。（15分）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建设单位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81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9.施工、监理单位管理制度完善，机构健全。（15分）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建设单位、施工单位、监理单位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948"/>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6.精细化管理（60分）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10.质量通病、隐蔽工程和附属工程等质量安全管理措施有效。（60分）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7.施工作业标准化（60分）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11.积极推行首</w:t>
            </w:r>
            <w:proofErr w:type="gramStart"/>
            <w:r w:rsidRPr="006C7680">
              <w:rPr>
                <w:rFonts w:ascii="宋体" w:eastAsia="宋体" w:hAnsi="宋体" w:cs="宋体" w:hint="eastAsia"/>
                <w:color w:val="333333"/>
                <w:kern w:val="0"/>
                <w:sz w:val="24"/>
                <w:szCs w:val="24"/>
              </w:rPr>
              <w:t>件工程制</w:t>
            </w:r>
            <w:proofErr w:type="gramEnd"/>
            <w:r w:rsidRPr="006C7680">
              <w:rPr>
                <w:rFonts w:ascii="宋体" w:eastAsia="宋体" w:hAnsi="宋体" w:cs="宋体" w:hint="eastAsia"/>
                <w:color w:val="333333"/>
                <w:kern w:val="0"/>
                <w:sz w:val="24"/>
                <w:szCs w:val="24"/>
              </w:rPr>
              <w:t>。（30分）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12.积极推行施工标准化、作业机械化。（30分）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36"/>
        </w:trPr>
        <w:tc>
          <w:tcPr>
            <w:tcW w:w="146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3.技术创新（100分）</w:t>
            </w: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8.技术创新（100分）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13.积极应用四新技术或开展“微创新”，取得成效。（100分）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420"/>
        </w:trPr>
        <w:tc>
          <w:tcPr>
            <w:tcW w:w="146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4.工程质量（200分）</w:t>
            </w: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9.</w:t>
            </w:r>
            <w:proofErr w:type="gramStart"/>
            <w:r w:rsidRPr="006C7680">
              <w:rPr>
                <w:rFonts w:ascii="宋体" w:eastAsia="宋体" w:hAnsi="宋体" w:cs="宋体" w:hint="eastAsia"/>
                <w:color w:val="333333"/>
                <w:kern w:val="0"/>
                <w:sz w:val="24"/>
                <w:szCs w:val="24"/>
              </w:rPr>
              <w:t>关键人履职责</w:t>
            </w:r>
            <w:proofErr w:type="gramEnd"/>
            <w:r w:rsidRPr="006C7680">
              <w:rPr>
                <w:rFonts w:ascii="宋体" w:eastAsia="宋体" w:hAnsi="宋体" w:cs="宋体" w:hint="eastAsia"/>
                <w:color w:val="333333"/>
                <w:kern w:val="0"/>
                <w:sz w:val="24"/>
                <w:szCs w:val="24"/>
              </w:rPr>
              <w:t>任落实（20分）</w:t>
            </w:r>
          </w:p>
        </w:tc>
        <w:tc>
          <w:tcPr>
            <w:tcW w:w="666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14.实行质量管理关键人质量责任登记制度。（20分）</w:t>
            </w:r>
          </w:p>
        </w:tc>
        <w:tc>
          <w:tcPr>
            <w:tcW w:w="1635"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164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10.耐久性障施（60分）</w:t>
            </w:r>
          </w:p>
        </w:tc>
        <w:tc>
          <w:tcPr>
            <w:tcW w:w="666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15.结合工程特点和环境条件，有明确耐久性指标及控制要求。（60分）</w:t>
            </w:r>
          </w:p>
        </w:tc>
        <w:tc>
          <w:tcPr>
            <w:tcW w:w="1635"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1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11.方案落实（20</w:t>
            </w:r>
            <w:r w:rsidRPr="006C7680">
              <w:rPr>
                <w:rFonts w:ascii="宋体" w:eastAsia="宋体" w:hAnsi="宋体" w:cs="宋体" w:hint="eastAsia"/>
                <w:color w:val="333333"/>
                <w:kern w:val="0"/>
                <w:sz w:val="24"/>
                <w:szCs w:val="24"/>
              </w:rPr>
              <w:lastRenderedPageBreak/>
              <w:t>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16.施工组织设计方案编制合理、审批程序规范，执行</w:t>
            </w:r>
            <w:r w:rsidRPr="006C7680">
              <w:rPr>
                <w:rFonts w:ascii="宋体" w:eastAsia="宋体" w:hAnsi="宋体" w:cs="宋体" w:hint="eastAsia"/>
                <w:color w:val="333333"/>
                <w:kern w:val="0"/>
                <w:sz w:val="24"/>
                <w:szCs w:val="24"/>
              </w:rPr>
              <w:lastRenderedPageBreak/>
              <w:t>到位。（20分）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建设单位、施工</w:t>
            </w:r>
            <w:r w:rsidRPr="006C7680">
              <w:rPr>
                <w:rFonts w:ascii="宋体" w:eastAsia="宋体" w:hAnsi="宋体" w:cs="宋体" w:hint="eastAsia"/>
                <w:color w:val="333333"/>
                <w:kern w:val="0"/>
                <w:sz w:val="24"/>
                <w:szCs w:val="24"/>
              </w:rPr>
              <w:lastRenderedPageBreak/>
              <w:t>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12.公路技术状况（100分）</w:t>
            </w:r>
          </w:p>
        </w:tc>
        <w:tc>
          <w:tcPr>
            <w:tcW w:w="666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17.路面技术状况良好。（100分）</w:t>
            </w:r>
          </w:p>
        </w:tc>
        <w:tc>
          <w:tcPr>
            <w:tcW w:w="1635"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建设单位、管养单位</w:t>
            </w:r>
          </w:p>
        </w:tc>
        <w:tc>
          <w:tcPr>
            <w:tcW w:w="164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养护资料、现场考察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43"/>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420"/>
        </w:trPr>
        <w:tc>
          <w:tcPr>
            <w:tcW w:w="146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5.安全保障（200分）</w:t>
            </w: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13.安全防护（200分）</w:t>
            </w:r>
          </w:p>
        </w:tc>
        <w:tc>
          <w:tcPr>
            <w:tcW w:w="666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18.推行防护结合理念，交通安全设施设置因地制宜、科学合理。（100分）</w:t>
            </w:r>
          </w:p>
        </w:tc>
        <w:tc>
          <w:tcPr>
            <w:tcW w:w="1635"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建设单位、监理单位、施工单位</w:t>
            </w:r>
          </w:p>
        </w:tc>
        <w:tc>
          <w:tcPr>
            <w:tcW w:w="164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94"/>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19.交通安全设施与主体工程同步设计、同步施工、同步投入使用。（100分）</w:t>
            </w:r>
          </w:p>
        </w:tc>
        <w:tc>
          <w:tcPr>
            <w:tcW w:w="1635"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建设单位、监理单位、施工单位</w:t>
            </w:r>
          </w:p>
        </w:tc>
        <w:tc>
          <w:tcPr>
            <w:tcW w:w="1640"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312"/>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04"/>
        </w:trPr>
        <w:tc>
          <w:tcPr>
            <w:tcW w:w="146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6.绿色环保（100分）</w:t>
            </w: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14.节约用地（50分）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20.因地制宜采取措施减少耕地和基本农田占用，工程填挖控制合理。（50分）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内业资料、现场考察</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1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15.生态环保（50分）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21.施工原因产生的裸露进行复绿。（50分）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施工单位　</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xml:space="preserve">现场考察　</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16"/>
        </w:trPr>
        <w:tc>
          <w:tcPr>
            <w:tcW w:w="1465"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7.软实力（100分）</w:t>
            </w: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16.内业管理（40分）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22.隐蔽工程、关键结构内业资料齐全完整。(40分）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  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716"/>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17.机制建设（30分）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23.项目建设实行“七公开”,成效明显。（30分）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建设单位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7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1662"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18.权益保障（30分）</w:t>
            </w: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24.农民工工资支付及时到位。（20分）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建设单位、施工单位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24"/>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p>
        </w:tc>
        <w:tc>
          <w:tcPr>
            <w:tcW w:w="66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25.按规定执行工伤保险制度。（10分）</w:t>
            </w:r>
          </w:p>
        </w:tc>
        <w:tc>
          <w:tcPr>
            <w:tcW w:w="163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施工单位</w:t>
            </w:r>
          </w:p>
        </w:tc>
        <w:tc>
          <w:tcPr>
            <w:tcW w:w="164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内业资料</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t> </w:t>
            </w:r>
          </w:p>
        </w:tc>
      </w:tr>
      <w:tr w:rsidR="006C7680" w:rsidRPr="006C7680" w:rsidTr="006C7680">
        <w:trPr>
          <w:trHeight w:val="624"/>
        </w:trPr>
        <w:tc>
          <w:tcPr>
            <w:tcW w:w="13063" w:type="dxa"/>
            <w:gridSpan w:val="5"/>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评价说明：</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   1.农村公路（三四级）品质工程示范项目评价指标由二级指标体系组成，包括工程设计、工程管理、技术创新、工程质量、安全保障、绿色环保、</w:t>
            </w:r>
            <w:proofErr w:type="gramStart"/>
            <w:r w:rsidRPr="006C7680">
              <w:rPr>
                <w:rFonts w:ascii="宋体" w:eastAsia="宋体" w:hAnsi="宋体" w:cs="宋体" w:hint="eastAsia"/>
                <w:color w:val="333333"/>
                <w:kern w:val="0"/>
                <w:sz w:val="24"/>
                <w:szCs w:val="24"/>
              </w:rPr>
              <w:t>软实力</w:t>
            </w:r>
            <w:proofErr w:type="gramEnd"/>
            <w:r w:rsidRPr="006C7680">
              <w:rPr>
                <w:rFonts w:ascii="宋体" w:eastAsia="宋体" w:hAnsi="宋体" w:cs="宋体" w:hint="eastAsia"/>
                <w:color w:val="333333"/>
                <w:kern w:val="0"/>
                <w:sz w:val="24"/>
                <w:szCs w:val="24"/>
              </w:rPr>
              <w:t>等一级指标7项，二级指标18项。</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2.农村公路品质工程项目（三四级）评价指得分按以下方法计算所得：</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（1）二级指标下设若干分项指标。各分项指标根据实施效果分为五档次：A、B、C、D、E，其中A为</w:t>
            </w:r>
            <w:proofErr w:type="gramStart"/>
            <w:r w:rsidRPr="006C7680">
              <w:rPr>
                <w:rFonts w:ascii="宋体" w:eastAsia="宋体" w:hAnsi="宋体" w:cs="宋体" w:hint="eastAsia"/>
                <w:color w:val="333333"/>
                <w:kern w:val="0"/>
                <w:sz w:val="24"/>
                <w:szCs w:val="24"/>
              </w:rPr>
              <w:t>最</w:t>
            </w:r>
            <w:proofErr w:type="gramEnd"/>
            <w:r w:rsidRPr="006C7680">
              <w:rPr>
                <w:rFonts w:ascii="宋体" w:eastAsia="宋体" w:hAnsi="宋体" w:cs="宋体" w:hint="eastAsia"/>
                <w:color w:val="333333"/>
                <w:kern w:val="0"/>
                <w:sz w:val="24"/>
                <w:szCs w:val="24"/>
              </w:rPr>
              <w:t>高档。A、B、C、D、E各档次所对应的取值范围分别为该项指标赋值分数（满分）的81-100%，61-80%，41-60%，21-40%，0-20%，每</w:t>
            </w:r>
            <w:proofErr w:type="gramStart"/>
            <w:r w:rsidRPr="006C7680">
              <w:rPr>
                <w:rFonts w:ascii="宋体" w:eastAsia="宋体" w:hAnsi="宋体" w:cs="宋体" w:hint="eastAsia"/>
                <w:color w:val="333333"/>
                <w:kern w:val="0"/>
                <w:sz w:val="24"/>
                <w:szCs w:val="24"/>
              </w:rPr>
              <w:t>档具体</w:t>
            </w:r>
            <w:proofErr w:type="gramEnd"/>
            <w:r w:rsidRPr="006C7680">
              <w:rPr>
                <w:rFonts w:ascii="宋体" w:eastAsia="宋体" w:hAnsi="宋体" w:cs="宋体" w:hint="eastAsia"/>
                <w:color w:val="333333"/>
                <w:kern w:val="0"/>
                <w:sz w:val="24"/>
                <w:szCs w:val="24"/>
              </w:rPr>
              <w:t>分值由专家打分确定。</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（2）各分项指标得分，由该指标赋值分数（满分）乘以该指标评价档次所对应的取值比例。</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（3）评价指标总得分为所有分项指标得分的累加之</w:t>
            </w:r>
            <w:proofErr w:type="gramStart"/>
            <w:r w:rsidRPr="006C7680">
              <w:rPr>
                <w:rFonts w:ascii="宋体" w:eastAsia="宋体" w:hAnsi="宋体" w:cs="宋体" w:hint="eastAsia"/>
                <w:color w:val="333333"/>
                <w:kern w:val="0"/>
                <w:sz w:val="24"/>
                <w:szCs w:val="24"/>
              </w:rPr>
              <w:t>和</w:t>
            </w:r>
            <w:proofErr w:type="gramEnd"/>
            <w:r w:rsidRPr="006C7680">
              <w:rPr>
                <w:rFonts w:ascii="宋体" w:eastAsia="宋体" w:hAnsi="宋体" w:cs="宋体" w:hint="eastAsia"/>
                <w:color w:val="333333"/>
                <w:kern w:val="0"/>
                <w:sz w:val="24"/>
                <w:szCs w:val="24"/>
              </w:rPr>
              <w:t>。</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指标说明：</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    1.评价指标“9.关键人履职责任落实”中，质量管理关键人是指项目建设、勘察、设计、施工、监理、检测等从业单位的驻地现场负责人和项目分管质量的负责人。</w:t>
            </w:r>
          </w:p>
          <w:p w:rsidR="006C7680" w:rsidRPr="006C7680" w:rsidRDefault="006C7680" w:rsidP="006C7680">
            <w:pPr>
              <w:widowControl/>
              <w:spacing w:after="150" w:line="420" w:lineRule="atLeast"/>
              <w:jc w:val="left"/>
              <w:textAlignment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    2.评价指标分项指标中“17.路面使用性能良好”,评分细则：最近一次公路技术状况检测评定路面使用性能指数（PQI）均值≥90分且优良路率达100%，按PQI均值＞92和90-92（含92），分别评价为A和B；PQI ≥ 90分且优良路率90%-100%之间评价为C；PQI≥ 88分且优良路率90%-100%之间，评价为D；其他情况，评定为E。</w:t>
            </w:r>
          </w:p>
        </w:tc>
        <w:tc>
          <w:tcPr>
            <w:tcW w:w="0" w:type="auto"/>
            <w:tcBorders>
              <w:top w:val="nil"/>
              <w:left w:val="nil"/>
              <w:bottom w:val="nil"/>
              <w:right w:val="nil"/>
            </w:tcBorders>
            <w:shd w:val="clear" w:color="auto" w:fill="auto"/>
            <w:vAlign w:val="center"/>
            <w:hideMark/>
          </w:tcPr>
          <w:p w:rsidR="006C7680" w:rsidRPr="006C7680" w:rsidRDefault="006C7680" w:rsidP="006C7680">
            <w:pPr>
              <w:widowControl/>
              <w:jc w:val="left"/>
              <w:rPr>
                <w:rFonts w:ascii="宋体" w:eastAsia="宋体" w:hAnsi="宋体" w:cs="宋体"/>
                <w:kern w:val="0"/>
                <w:sz w:val="24"/>
                <w:szCs w:val="24"/>
              </w:rPr>
            </w:pPr>
            <w:r w:rsidRPr="006C7680">
              <w:rPr>
                <w:rFonts w:ascii="宋体" w:eastAsia="宋体" w:hAnsi="宋体" w:cs="宋体"/>
                <w:kern w:val="0"/>
                <w:sz w:val="24"/>
                <w:szCs w:val="24"/>
              </w:rPr>
              <w:lastRenderedPageBreak/>
              <w:t> </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lastRenderedPageBreak/>
        <w:t xml:space="preserve">　　（三）加分指标</w:t>
      </w:r>
    </w:p>
    <w:tbl>
      <w:tblPr>
        <w:tblW w:w="4000" w:type="pct"/>
        <w:tblCellMar>
          <w:left w:w="0" w:type="dxa"/>
          <w:right w:w="0" w:type="dxa"/>
        </w:tblCellMar>
        <w:tblLook w:val="04A0" w:firstRow="1" w:lastRow="0" w:firstColumn="1" w:lastColumn="0" w:noHBand="0" w:noVBand="1"/>
      </w:tblPr>
      <w:tblGrid>
        <w:gridCol w:w="763"/>
        <w:gridCol w:w="3068"/>
        <w:gridCol w:w="2905"/>
      </w:tblGrid>
      <w:tr w:rsidR="006C7680" w:rsidRPr="006C7680" w:rsidTr="006C7680">
        <w:trPr>
          <w:trHeight w:val="680"/>
        </w:trPr>
        <w:tc>
          <w:tcPr>
            <w:tcW w:w="1325"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序号</w:t>
            </w:r>
          </w:p>
        </w:tc>
        <w:tc>
          <w:tcPr>
            <w:tcW w:w="6464"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c>
          <w:tcPr>
            <w:tcW w:w="5749"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加分值</w:t>
            </w:r>
          </w:p>
        </w:tc>
      </w:tr>
      <w:tr w:rsidR="006C7680" w:rsidRPr="006C7680" w:rsidTr="006C7680">
        <w:trPr>
          <w:trHeight w:val="908"/>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1</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依托工程项目开展科技攻关与创新，其成果获得省部级科技进步奖、国家专利、公路</w:t>
            </w:r>
            <w:proofErr w:type="gramStart"/>
            <w:r w:rsidRPr="006C7680">
              <w:rPr>
                <w:rFonts w:ascii="宋体" w:eastAsia="宋体" w:hAnsi="宋体" w:cs="宋体" w:hint="eastAsia"/>
                <w:color w:val="333333"/>
                <w:kern w:val="0"/>
                <w:sz w:val="24"/>
                <w:szCs w:val="24"/>
              </w:rPr>
              <w:t>工程工</w:t>
            </w:r>
            <w:proofErr w:type="gramEnd"/>
            <w:r w:rsidRPr="006C7680">
              <w:rPr>
                <w:rFonts w:ascii="宋体" w:eastAsia="宋体" w:hAnsi="宋体" w:cs="宋体" w:hint="eastAsia"/>
                <w:color w:val="333333"/>
                <w:kern w:val="0"/>
                <w:sz w:val="24"/>
                <w:szCs w:val="24"/>
              </w:rPr>
              <w:t>法，参与制定国家、行业或地方标准。</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kern w:val="0"/>
                <w:sz w:val="24"/>
                <w:szCs w:val="24"/>
              </w:rPr>
              <w:t> </w:t>
            </w:r>
          </w:p>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获得省部级科技进步奖，每一项加10-20分（一等奖20分，二等奖15分，三等奖10分）；获得国家发明专利，每一项加10分；获得国家实用新型专利，每一项加2分；获得公路</w:t>
            </w:r>
            <w:proofErr w:type="gramStart"/>
            <w:r w:rsidRPr="006C7680">
              <w:rPr>
                <w:rFonts w:ascii="宋体" w:eastAsia="宋体" w:hAnsi="宋体" w:cs="宋体" w:hint="eastAsia"/>
                <w:color w:val="333333"/>
                <w:kern w:val="0"/>
                <w:sz w:val="24"/>
                <w:szCs w:val="24"/>
              </w:rPr>
              <w:t>工程工</w:t>
            </w:r>
            <w:proofErr w:type="gramEnd"/>
            <w:r w:rsidRPr="006C7680">
              <w:rPr>
                <w:rFonts w:ascii="宋体" w:eastAsia="宋体" w:hAnsi="宋体" w:cs="宋体" w:hint="eastAsia"/>
                <w:color w:val="333333"/>
                <w:kern w:val="0"/>
                <w:sz w:val="24"/>
                <w:szCs w:val="24"/>
              </w:rPr>
              <w:t>法，每一项加5分。参与制定并颁布国家标准，每一项加10分；参与制定并颁布行业或地方标准，每一项加5分；参与制定并颁布团体标准，每一项加2分。（其中主编单位按100%满分记，参编单位按30%分记）</w:t>
            </w:r>
          </w:p>
        </w:tc>
      </w:tr>
      <w:tr w:rsidR="006C7680" w:rsidRPr="006C7680" w:rsidTr="006C7680">
        <w:trPr>
          <w:trHeight w:val="1273"/>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2</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项目在创新项目管理模式，积极推进专业化管理和专业化施工方面，创新做法，成效明显。</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1076"/>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lastRenderedPageBreak/>
              <w:t>3</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项目因地制宜，遵循不破坏就是最好的保护理念，在就地取材、保护耕地、绿化、环保型新材料和新技术推广应用等方面的创新做法，成效明显。</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1088"/>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4</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项目在解决农村公路质量通病，提升质量和耐久性，成效明显且具有良好的推广价值。</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5</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项目在建设生命防护工程、开展平安工地建设等方面的创新做法和典型经验。</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6</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其他省级及以上交通运输主管部门认为项目具有国家或省内领先水平的技术工艺、或具有全国示范借鉴作用的管理经验。</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kern w:val="0"/>
                <w:sz w:val="24"/>
                <w:szCs w:val="24"/>
              </w:rPr>
              <w:t> </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成效明显，属于省内领先水平，加10分；成效显著，属于全国领先水平，具有全国示范借鉴作用，加20分。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7</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项目所在县获得“四好农村路”示范县。</w:t>
            </w:r>
          </w:p>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kern w:val="0"/>
                <w:sz w:val="24"/>
                <w:szCs w:val="24"/>
              </w:rPr>
              <w:t> </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获得“四好农村路”全国示范县，加20分；获得省级“四好农村路”省级示范县，加10分。</w:t>
            </w:r>
          </w:p>
        </w:tc>
      </w:tr>
      <w:tr w:rsidR="006C7680" w:rsidRPr="006C7680" w:rsidTr="006C7680">
        <w:trPr>
          <w:trHeight w:val="680"/>
        </w:trPr>
        <w:tc>
          <w:tcPr>
            <w:tcW w:w="1325"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8</w:t>
            </w:r>
          </w:p>
        </w:tc>
        <w:tc>
          <w:tcPr>
            <w:tcW w:w="6464"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项目被政府或交通运输主管部门评定为最美乡村路、环保路、景观路、文明路或平安放心路。</w:t>
            </w:r>
          </w:p>
        </w:tc>
        <w:tc>
          <w:tcPr>
            <w:tcW w:w="5749"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省部级评定的，加20分；地市级评定的，加10分。各类评定结果只能加分一次。</w:t>
            </w:r>
          </w:p>
        </w:tc>
      </w:tr>
      <w:tr w:rsidR="006C7680" w:rsidRPr="006C7680" w:rsidTr="006C7680">
        <w:trPr>
          <w:trHeight w:val="950"/>
        </w:trPr>
        <w:tc>
          <w:tcPr>
            <w:tcW w:w="13538" w:type="dxa"/>
            <w:gridSpan w:val="3"/>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评价说明： </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上述各项分数可累计加分，总分为200分。即当累计加分大于200 分时，应取为200分。</w:t>
            </w:r>
            <w:r w:rsidRPr="006C7680">
              <w:rPr>
                <w:rFonts w:ascii="宋体" w:eastAsia="宋体" w:hAnsi="宋体" w:cs="宋体"/>
                <w:kern w:val="0"/>
                <w:sz w:val="24"/>
                <w:szCs w:val="24"/>
              </w:rPr>
              <w:t> </w:t>
            </w:r>
            <w:r w:rsidRPr="006C7680">
              <w:rPr>
                <w:rFonts w:ascii="宋体" w:eastAsia="宋体" w:hAnsi="宋体" w:cs="宋体" w:hint="eastAsia"/>
                <w:color w:val="333333"/>
                <w:kern w:val="0"/>
                <w:sz w:val="24"/>
                <w:szCs w:val="24"/>
              </w:rPr>
              <w:t>同</w:t>
            </w:r>
            <w:proofErr w:type="gramStart"/>
            <w:r w:rsidRPr="006C7680">
              <w:rPr>
                <w:rFonts w:ascii="宋体" w:eastAsia="宋体" w:hAnsi="宋体" w:cs="宋体" w:hint="eastAsia"/>
                <w:color w:val="333333"/>
                <w:kern w:val="0"/>
                <w:sz w:val="24"/>
                <w:szCs w:val="24"/>
              </w:rPr>
              <w:t>一类荣誉</w:t>
            </w:r>
            <w:proofErr w:type="gramEnd"/>
            <w:r w:rsidRPr="006C7680">
              <w:rPr>
                <w:rFonts w:ascii="宋体" w:eastAsia="宋体" w:hAnsi="宋体" w:cs="宋体" w:hint="eastAsia"/>
                <w:color w:val="333333"/>
                <w:kern w:val="0"/>
                <w:sz w:val="24"/>
                <w:szCs w:val="24"/>
              </w:rPr>
              <w:t>或获奖，</w:t>
            </w:r>
            <w:r w:rsidRPr="006C7680">
              <w:rPr>
                <w:rFonts w:ascii="宋体" w:eastAsia="宋体" w:hAnsi="宋体" w:cs="宋体" w:hint="eastAsia"/>
                <w:color w:val="333333"/>
                <w:kern w:val="0"/>
                <w:sz w:val="24"/>
                <w:szCs w:val="24"/>
              </w:rPr>
              <w:lastRenderedPageBreak/>
              <w:t>按照“就高不就低”的原则只能加分一次，即按行政等级较高的主管部门认定的荣誉或奖项进行加分。</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lastRenderedPageBreak/>
        <w:t xml:space="preserve">　　（四）总体评价</w:t>
      </w:r>
    </w:p>
    <w:tbl>
      <w:tblPr>
        <w:tblW w:w="4000" w:type="pct"/>
        <w:tblCellMar>
          <w:left w:w="0" w:type="dxa"/>
          <w:right w:w="0" w:type="dxa"/>
        </w:tblCellMar>
        <w:tblLook w:val="04A0" w:firstRow="1" w:lastRow="0" w:firstColumn="1" w:lastColumn="0" w:noHBand="0" w:noVBand="1"/>
      </w:tblPr>
      <w:tblGrid>
        <w:gridCol w:w="4005"/>
        <w:gridCol w:w="2731"/>
      </w:tblGrid>
      <w:tr w:rsidR="006C7680" w:rsidRPr="006C7680" w:rsidTr="006C7680">
        <w:trPr>
          <w:trHeight w:val="680"/>
        </w:trPr>
        <w:tc>
          <w:tcPr>
            <w:tcW w:w="7908"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评价内容</w:t>
            </w:r>
          </w:p>
        </w:tc>
        <w:tc>
          <w:tcPr>
            <w:tcW w:w="5657" w:type="dxa"/>
            <w:tcBorders>
              <w:top w:val="single" w:sz="8" w:space="0" w:color="auto"/>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center"/>
              <w:rPr>
                <w:rFonts w:ascii="宋体" w:eastAsia="宋体" w:hAnsi="宋体" w:cs="宋体"/>
                <w:kern w:val="0"/>
                <w:sz w:val="24"/>
                <w:szCs w:val="24"/>
              </w:rPr>
            </w:pPr>
            <w:r w:rsidRPr="006C7680">
              <w:rPr>
                <w:rFonts w:ascii="宋体" w:eastAsia="宋体" w:hAnsi="宋体" w:cs="宋体" w:hint="eastAsia"/>
                <w:color w:val="333333"/>
                <w:kern w:val="0"/>
                <w:sz w:val="24"/>
                <w:szCs w:val="24"/>
              </w:rPr>
              <w:t>备注</w:t>
            </w:r>
          </w:p>
        </w:tc>
      </w:tr>
      <w:tr w:rsidR="006C7680" w:rsidRPr="006C7680" w:rsidTr="006C7680">
        <w:trPr>
          <w:trHeight w:val="1581"/>
        </w:trPr>
        <w:tc>
          <w:tcPr>
            <w:tcW w:w="7908" w:type="dxa"/>
            <w:tcBorders>
              <w:top w:val="nil"/>
              <w:left w:val="single" w:sz="8" w:space="0" w:color="auto"/>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农村公路项目在打造品质工程中 ，围绕“实、安、绿、美”积极探索创新，对形成的明显优于省内或行业农村公路技术建设平均水平的特色做法、主要经验、实施效果、示范作用等进行整体性评价。</w:t>
            </w:r>
          </w:p>
        </w:tc>
        <w:tc>
          <w:tcPr>
            <w:tcW w:w="5657" w:type="dxa"/>
            <w:tcBorders>
              <w:top w:val="nil"/>
              <w:left w:val="nil"/>
              <w:bottom w:val="single" w:sz="8" w:space="0" w:color="auto"/>
              <w:right w:val="single" w:sz="8" w:space="0" w:color="auto"/>
            </w:tcBorders>
            <w:shd w:val="clear" w:color="auto" w:fill="auto"/>
            <w:tcMar>
              <w:top w:w="0" w:type="dxa"/>
              <w:left w:w="57" w:type="dxa"/>
              <w:bottom w:w="0" w:type="dxa"/>
              <w:right w:w="57" w:type="dxa"/>
            </w:tcMar>
            <w:vAlign w:val="center"/>
            <w:hideMark/>
          </w:tcPr>
          <w:p w:rsidR="006C7680" w:rsidRPr="006C7680" w:rsidRDefault="006C7680" w:rsidP="006C7680">
            <w:pPr>
              <w:widowControl/>
              <w:spacing w:after="150" w:line="420" w:lineRule="atLeast"/>
              <w:jc w:val="left"/>
              <w:rPr>
                <w:rFonts w:ascii="宋体" w:eastAsia="宋体" w:hAnsi="宋体" w:cs="宋体"/>
                <w:kern w:val="0"/>
                <w:sz w:val="24"/>
                <w:szCs w:val="24"/>
              </w:rPr>
            </w:pPr>
            <w:r w:rsidRPr="006C7680">
              <w:rPr>
                <w:rFonts w:ascii="宋体" w:eastAsia="宋体" w:hAnsi="宋体" w:cs="宋体" w:hint="eastAsia"/>
                <w:color w:val="333333"/>
                <w:kern w:val="0"/>
                <w:sz w:val="24"/>
                <w:szCs w:val="24"/>
              </w:rPr>
              <w:t>总体评价不设分值</w:t>
            </w:r>
          </w:p>
        </w:tc>
      </w:tr>
    </w:tbl>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抄送：各省级交通（公路、水运、道路）工程质量（安全）监督局（站），部政</w:t>
      </w:r>
      <w:proofErr w:type="gramStart"/>
      <w:r w:rsidRPr="006C7680">
        <w:rPr>
          <w:rFonts w:ascii="微软雅黑" w:eastAsia="微软雅黑" w:hAnsi="微软雅黑" w:cs="宋体" w:hint="eastAsia"/>
          <w:color w:val="444444"/>
          <w:kern w:val="0"/>
          <w:sz w:val="24"/>
          <w:szCs w:val="24"/>
        </w:rPr>
        <w:t>研</w:t>
      </w:r>
      <w:proofErr w:type="gramEnd"/>
      <w:r w:rsidRPr="006C7680">
        <w:rPr>
          <w:rFonts w:ascii="微软雅黑" w:eastAsia="微软雅黑" w:hAnsi="微软雅黑" w:cs="宋体" w:hint="eastAsia"/>
          <w:color w:val="444444"/>
          <w:kern w:val="0"/>
          <w:sz w:val="24"/>
          <w:szCs w:val="24"/>
        </w:rPr>
        <w:t>室、公路局、水运局。</w:t>
      </w:r>
    </w:p>
    <w:p w:rsidR="006C7680" w:rsidRPr="006C7680" w:rsidRDefault="006C7680" w:rsidP="006C7680">
      <w:pPr>
        <w:widowControl/>
        <w:spacing w:after="150" w:line="450" w:lineRule="atLeast"/>
        <w:jc w:val="left"/>
        <w:rPr>
          <w:rFonts w:ascii="微软雅黑" w:eastAsia="微软雅黑" w:hAnsi="微软雅黑" w:cs="宋体" w:hint="eastAsia"/>
          <w:color w:val="444444"/>
          <w:kern w:val="0"/>
          <w:sz w:val="24"/>
          <w:szCs w:val="24"/>
        </w:rPr>
      </w:pPr>
      <w:r w:rsidRPr="006C7680">
        <w:rPr>
          <w:rFonts w:ascii="微软雅黑" w:eastAsia="微软雅黑" w:hAnsi="微软雅黑" w:cs="宋体" w:hint="eastAsia"/>
          <w:color w:val="444444"/>
          <w:kern w:val="0"/>
          <w:sz w:val="24"/>
          <w:szCs w:val="24"/>
        </w:rPr>
        <w:t xml:space="preserve">　　相关政策解读：</w:t>
      </w:r>
      <w:hyperlink r:id="rId11" w:tgtFrame="_blank" w:history="1">
        <w:r w:rsidRPr="006C7680">
          <w:rPr>
            <w:rFonts w:ascii="微软雅黑" w:eastAsia="微软雅黑" w:hAnsi="微软雅黑" w:cs="宋体" w:hint="eastAsia"/>
            <w:color w:val="337AB7"/>
            <w:kern w:val="0"/>
            <w:sz w:val="24"/>
            <w:szCs w:val="24"/>
          </w:rPr>
          <w:t>《公路水运品质工程评价标准（试行）》解读</w:t>
        </w:r>
      </w:hyperlink>
    </w:p>
    <w:p w:rsidR="002025D3" w:rsidRPr="006C7680" w:rsidRDefault="002025D3"/>
    <w:sectPr w:rsidR="002025D3" w:rsidRPr="006C76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DCA" w:rsidRDefault="00254DCA" w:rsidP="006C7680">
      <w:r>
        <w:separator/>
      </w:r>
    </w:p>
  </w:endnote>
  <w:endnote w:type="continuationSeparator" w:id="0">
    <w:p w:rsidR="00254DCA" w:rsidRDefault="00254DCA" w:rsidP="006C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DCA" w:rsidRDefault="00254DCA" w:rsidP="006C7680">
      <w:r>
        <w:separator/>
      </w:r>
    </w:p>
  </w:footnote>
  <w:footnote w:type="continuationSeparator" w:id="0">
    <w:p w:rsidR="00254DCA" w:rsidRDefault="00254DCA" w:rsidP="006C7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E9E"/>
    <w:rsid w:val="002025D3"/>
    <w:rsid w:val="00254DCA"/>
    <w:rsid w:val="006C7680"/>
    <w:rsid w:val="009B1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768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6C76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7680"/>
    <w:rPr>
      <w:sz w:val="18"/>
      <w:szCs w:val="18"/>
    </w:rPr>
  </w:style>
  <w:style w:type="paragraph" w:styleId="a4">
    <w:name w:val="footer"/>
    <w:basedOn w:val="a"/>
    <w:link w:val="Char0"/>
    <w:uiPriority w:val="99"/>
    <w:unhideWhenUsed/>
    <w:rsid w:val="006C7680"/>
    <w:pPr>
      <w:tabs>
        <w:tab w:val="center" w:pos="4153"/>
        <w:tab w:val="right" w:pos="8306"/>
      </w:tabs>
      <w:snapToGrid w:val="0"/>
      <w:jc w:val="left"/>
    </w:pPr>
    <w:rPr>
      <w:sz w:val="18"/>
      <w:szCs w:val="18"/>
    </w:rPr>
  </w:style>
  <w:style w:type="character" w:customStyle="1" w:styleId="Char0">
    <w:name w:val="页脚 Char"/>
    <w:basedOn w:val="a0"/>
    <w:link w:val="a4"/>
    <w:uiPriority w:val="99"/>
    <w:rsid w:val="006C7680"/>
    <w:rPr>
      <w:sz w:val="18"/>
      <w:szCs w:val="18"/>
    </w:rPr>
  </w:style>
  <w:style w:type="character" w:customStyle="1" w:styleId="1Char">
    <w:name w:val="标题 1 Char"/>
    <w:basedOn w:val="a0"/>
    <w:link w:val="1"/>
    <w:uiPriority w:val="9"/>
    <w:rsid w:val="006C7680"/>
    <w:rPr>
      <w:rFonts w:ascii="宋体" w:eastAsia="宋体" w:hAnsi="宋体" w:cs="宋体"/>
      <w:b/>
      <w:bCs/>
      <w:kern w:val="36"/>
      <w:sz w:val="48"/>
      <w:szCs w:val="48"/>
    </w:rPr>
  </w:style>
  <w:style w:type="paragraph" w:styleId="z-">
    <w:name w:val="HTML Top of Form"/>
    <w:basedOn w:val="a"/>
    <w:next w:val="a"/>
    <w:link w:val="z-Char"/>
    <w:hidden/>
    <w:uiPriority w:val="99"/>
    <w:semiHidden/>
    <w:unhideWhenUsed/>
    <w:rsid w:val="006C768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6C7680"/>
    <w:rPr>
      <w:rFonts w:ascii="Arial" w:eastAsia="宋体" w:hAnsi="Arial" w:cs="Arial"/>
      <w:vanish/>
      <w:kern w:val="0"/>
      <w:sz w:val="16"/>
      <w:szCs w:val="16"/>
    </w:rPr>
  </w:style>
  <w:style w:type="paragraph" w:customStyle="1" w:styleId="form-control-static">
    <w:name w:val="form-control-static"/>
    <w:basedOn w:val="a"/>
    <w:rsid w:val="006C7680"/>
    <w:pPr>
      <w:widowControl/>
      <w:spacing w:before="100" w:beforeAutospacing="1" w:after="100" w:afterAutospacing="1"/>
      <w:jc w:val="left"/>
    </w:pPr>
    <w:rPr>
      <w:rFonts w:ascii="宋体" w:eastAsia="宋体" w:hAnsi="宋体" w:cs="宋体"/>
      <w:kern w:val="0"/>
      <w:sz w:val="24"/>
      <w:szCs w:val="24"/>
    </w:rPr>
  </w:style>
  <w:style w:type="paragraph" w:styleId="z-0">
    <w:name w:val="HTML Bottom of Form"/>
    <w:basedOn w:val="a"/>
    <w:next w:val="a"/>
    <w:link w:val="z-Char0"/>
    <w:hidden/>
    <w:uiPriority w:val="99"/>
    <w:semiHidden/>
    <w:unhideWhenUsed/>
    <w:rsid w:val="006C768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6C7680"/>
    <w:rPr>
      <w:rFonts w:ascii="Arial" w:eastAsia="宋体" w:hAnsi="Arial" w:cs="Arial"/>
      <w:vanish/>
      <w:kern w:val="0"/>
      <w:sz w:val="16"/>
      <w:szCs w:val="16"/>
    </w:rPr>
  </w:style>
  <w:style w:type="character" w:styleId="a5">
    <w:name w:val="Hyperlink"/>
    <w:basedOn w:val="a0"/>
    <w:uiPriority w:val="99"/>
    <w:semiHidden/>
    <w:unhideWhenUsed/>
    <w:rsid w:val="006C7680"/>
    <w:rPr>
      <w:color w:val="0000FF"/>
      <w:u w:val="single"/>
    </w:rPr>
  </w:style>
  <w:style w:type="character" w:styleId="a6">
    <w:name w:val="FollowedHyperlink"/>
    <w:basedOn w:val="a0"/>
    <w:uiPriority w:val="99"/>
    <w:semiHidden/>
    <w:unhideWhenUsed/>
    <w:rsid w:val="006C7680"/>
    <w:rPr>
      <w:color w:val="800080"/>
      <w:u w:val="single"/>
    </w:rPr>
  </w:style>
  <w:style w:type="paragraph" w:styleId="a7">
    <w:name w:val="Normal (Web)"/>
    <w:basedOn w:val="a"/>
    <w:uiPriority w:val="99"/>
    <w:semiHidden/>
    <w:unhideWhenUsed/>
    <w:rsid w:val="006C768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6C76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768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6C76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7680"/>
    <w:rPr>
      <w:sz w:val="18"/>
      <w:szCs w:val="18"/>
    </w:rPr>
  </w:style>
  <w:style w:type="paragraph" w:styleId="a4">
    <w:name w:val="footer"/>
    <w:basedOn w:val="a"/>
    <w:link w:val="Char0"/>
    <w:uiPriority w:val="99"/>
    <w:unhideWhenUsed/>
    <w:rsid w:val="006C7680"/>
    <w:pPr>
      <w:tabs>
        <w:tab w:val="center" w:pos="4153"/>
        <w:tab w:val="right" w:pos="8306"/>
      </w:tabs>
      <w:snapToGrid w:val="0"/>
      <w:jc w:val="left"/>
    </w:pPr>
    <w:rPr>
      <w:sz w:val="18"/>
      <w:szCs w:val="18"/>
    </w:rPr>
  </w:style>
  <w:style w:type="character" w:customStyle="1" w:styleId="Char0">
    <w:name w:val="页脚 Char"/>
    <w:basedOn w:val="a0"/>
    <w:link w:val="a4"/>
    <w:uiPriority w:val="99"/>
    <w:rsid w:val="006C7680"/>
    <w:rPr>
      <w:sz w:val="18"/>
      <w:szCs w:val="18"/>
    </w:rPr>
  </w:style>
  <w:style w:type="character" w:customStyle="1" w:styleId="1Char">
    <w:name w:val="标题 1 Char"/>
    <w:basedOn w:val="a0"/>
    <w:link w:val="1"/>
    <w:uiPriority w:val="9"/>
    <w:rsid w:val="006C7680"/>
    <w:rPr>
      <w:rFonts w:ascii="宋体" w:eastAsia="宋体" w:hAnsi="宋体" w:cs="宋体"/>
      <w:b/>
      <w:bCs/>
      <w:kern w:val="36"/>
      <w:sz w:val="48"/>
      <w:szCs w:val="48"/>
    </w:rPr>
  </w:style>
  <w:style w:type="paragraph" w:styleId="z-">
    <w:name w:val="HTML Top of Form"/>
    <w:basedOn w:val="a"/>
    <w:next w:val="a"/>
    <w:link w:val="z-Char"/>
    <w:hidden/>
    <w:uiPriority w:val="99"/>
    <w:semiHidden/>
    <w:unhideWhenUsed/>
    <w:rsid w:val="006C768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6C7680"/>
    <w:rPr>
      <w:rFonts w:ascii="Arial" w:eastAsia="宋体" w:hAnsi="Arial" w:cs="Arial"/>
      <w:vanish/>
      <w:kern w:val="0"/>
      <w:sz w:val="16"/>
      <w:szCs w:val="16"/>
    </w:rPr>
  </w:style>
  <w:style w:type="paragraph" w:customStyle="1" w:styleId="form-control-static">
    <w:name w:val="form-control-static"/>
    <w:basedOn w:val="a"/>
    <w:rsid w:val="006C7680"/>
    <w:pPr>
      <w:widowControl/>
      <w:spacing w:before="100" w:beforeAutospacing="1" w:after="100" w:afterAutospacing="1"/>
      <w:jc w:val="left"/>
    </w:pPr>
    <w:rPr>
      <w:rFonts w:ascii="宋体" w:eastAsia="宋体" w:hAnsi="宋体" w:cs="宋体"/>
      <w:kern w:val="0"/>
      <w:sz w:val="24"/>
      <w:szCs w:val="24"/>
    </w:rPr>
  </w:style>
  <w:style w:type="paragraph" w:styleId="z-0">
    <w:name w:val="HTML Bottom of Form"/>
    <w:basedOn w:val="a"/>
    <w:next w:val="a"/>
    <w:link w:val="z-Char0"/>
    <w:hidden/>
    <w:uiPriority w:val="99"/>
    <w:semiHidden/>
    <w:unhideWhenUsed/>
    <w:rsid w:val="006C768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6C7680"/>
    <w:rPr>
      <w:rFonts w:ascii="Arial" w:eastAsia="宋体" w:hAnsi="Arial" w:cs="Arial"/>
      <w:vanish/>
      <w:kern w:val="0"/>
      <w:sz w:val="16"/>
      <w:szCs w:val="16"/>
    </w:rPr>
  </w:style>
  <w:style w:type="character" w:styleId="a5">
    <w:name w:val="Hyperlink"/>
    <w:basedOn w:val="a0"/>
    <w:uiPriority w:val="99"/>
    <w:semiHidden/>
    <w:unhideWhenUsed/>
    <w:rsid w:val="006C7680"/>
    <w:rPr>
      <w:color w:val="0000FF"/>
      <w:u w:val="single"/>
    </w:rPr>
  </w:style>
  <w:style w:type="character" w:styleId="a6">
    <w:name w:val="FollowedHyperlink"/>
    <w:basedOn w:val="a0"/>
    <w:uiPriority w:val="99"/>
    <w:semiHidden/>
    <w:unhideWhenUsed/>
    <w:rsid w:val="006C7680"/>
    <w:rPr>
      <w:color w:val="800080"/>
      <w:u w:val="single"/>
    </w:rPr>
  </w:style>
  <w:style w:type="paragraph" w:styleId="a7">
    <w:name w:val="Normal (Web)"/>
    <w:basedOn w:val="a"/>
    <w:uiPriority w:val="99"/>
    <w:semiHidden/>
    <w:unhideWhenUsed/>
    <w:rsid w:val="006C768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6C76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354332">
      <w:bodyDiv w:val="1"/>
      <w:marLeft w:val="0"/>
      <w:marRight w:val="0"/>
      <w:marTop w:val="0"/>
      <w:marBottom w:val="0"/>
      <w:divBdr>
        <w:top w:val="none" w:sz="0" w:space="0" w:color="auto"/>
        <w:left w:val="none" w:sz="0" w:space="0" w:color="auto"/>
        <w:bottom w:val="none" w:sz="0" w:space="0" w:color="auto"/>
        <w:right w:val="none" w:sz="0" w:space="0" w:color="auto"/>
      </w:divBdr>
      <w:divsChild>
        <w:div w:id="601496570">
          <w:marLeft w:val="0"/>
          <w:marRight w:val="0"/>
          <w:marTop w:val="300"/>
          <w:marBottom w:val="300"/>
          <w:divBdr>
            <w:top w:val="single" w:sz="12" w:space="0" w:color="DDDDDD"/>
            <w:left w:val="single" w:sz="12" w:space="11" w:color="DDDDDD"/>
            <w:bottom w:val="single" w:sz="12" w:space="0" w:color="DDDDDD"/>
            <w:right w:val="single" w:sz="12" w:space="11" w:color="DDDDDD"/>
          </w:divBdr>
          <w:divsChild>
            <w:div w:id="790174405">
              <w:marLeft w:val="0"/>
              <w:marRight w:val="0"/>
              <w:marTop w:val="0"/>
              <w:marBottom w:val="0"/>
              <w:divBdr>
                <w:top w:val="none" w:sz="0" w:space="0" w:color="auto"/>
                <w:left w:val="none" w:sz="0" w:space="0" w:color="auto"/>
                <w:bottom w:val="none" w:sz="0" w:space="0" w:color="auto"/>
                <w:right w:val="none" w:sz="0" w:space="0" w:color="auto"/>
              </w:divBdr>
              <w:divsChild>
                <w:div w:id="269359218">
                  <w:marLeft w:val="-225"/>
                  <w:marRight w:val="-225"/>
                  <w:marTop w:val="0"/>
                  <w:marBottom w:val="0"/>
                  <w:divBdr>
                    <w:top w:val="none" w:sz="0" w:space="0" w:color="auto"/>
                    <w:left w:val="none" w:sz="0" w:space="0" w:color="auto"/>
                    <w:bottom w:val="none" w:sz="0" w:space="0" w:color="auto"/>
                    <w:right w:val="none" w:sz="0" w:space="0" w:color="auto"/>
                  </w:divBdr>
                  <w:divsChild>
                    <w:div w:id="250818330">
                      <w:marLeft w:val="0"/>
                      <w:marRight w:val="0"/>
                      <w:marTop w:val="0"/>
                      <w:marBottom w:val="0"/>
                      <w:divBdr>
                        <w:top w:val="none" w:sz="0" w:space="0" w:color="auto"/>
                        <w:left w:val="none" w:sz="0" w:space="0" w:color="auto"/>
                        <w:bottom w:val="none" w:sz="0" w:space="0" w:color="auto"/>
                        <w:right w:val="none" w:sz="0" w:space="0" w:color="auto"/>
                      </w:divBdr>
                    </w:div>
                  </w:divsChild>
                </w:div>
                <w:div w:id="468087563">
                  <w:marLeft w:val="-225"/>
                  <w:marRight w:val="-225"/>
                  <w:marTop w:val="0"/>
                  <w:marBottom w:val="0"/>
                  <w:divBdr>
                    <w:top w:val="none" w:sz="0" w:space="0" w:color="auto"/>
                    <w:left w:val="none" w:sz="0" w:space="0" w:color="auto"/>
                    <w:bottom w:val="none" w:sz="0" w:space="0" w:color="auto"/>
                    <w:right w:val="none" w:sz="0" w:space="0" w:color="auto"/>
                  </w:divBdr>
                  <w:divsChild>
                    <w:div w:id="1544097590">
                      <w:marLeft w:val="0"/>
                      <w:marRight w:val="0"/>
                      <w:marTop w:val="0"/>
                      <w:marBottom w:val="0"/>
                      <w:divBdr>
                        <w:top w:val="none" w:sz="0" w:space="0" w:color="auto"/>
                        <w:left w:val="none" w:sz="0" w:space="0" w:color="auto"/>
                        <w:bottom w:val="none" w:sz="0" w:space="0" w:color="auto"/>
                        <w:right w:val="none" w:sz="0" w:space="0" w:color="auto"/>
                      </w:divBdr>
                    </w:div>
                  </w:divsChild>
                </w:div>
                <w:div w:id="73014503">
                  <w:marLeft w:val="-225"/>
                  <w:marRight w:val="-225"/>
                  <w:marTop w:val="0"/>
                  <w:marBottom w:val="0"/>
                  <w:divBdr>
                    <w:top w:val="none" w:sz="0" w:space="0" w:color="auto"/>
                    <w:left w:val="none" w:sz="0" w:space="0" w:color="auto"/>
                    <w:bottom w:val="none" w:sz="0" w:space="0" w:color="auto"/>
                    <w:right w:val="none" w:sz="0" w:space="0" w:color="auto"/>
                  </w:divBdr>
                  <w:divsChild>
                    <w:div w:id="403726620">
                      <w:marLeft w:val="0"/>
                      <w:marRight w:val="0"/>
                      <w:marTop w:val="0"/>
                      <w:marBottom w:val="0"/>
                      <w:divBdr>
                        <w:top w:val="none" w:sz="0" w:space="0" w:color="auto"/>
                        <w:left w:val="none" w:sz="0" w:space="0" w:color="auto"/>
                        <w:bottom w:val="none" w:sz="0" w:space="0" w:color="auto"/>
                        <w:right w:val="none" w:sz="0" w:space="0" w:color="auto"/>
                      </w:divBdr>
                    </w:div>
                  </w:divsChild>
                </w:div>
                <w:div w:id="1750536688">
                  <w:marLeft w:val="-225"/>
                  <w:marRight w:val="-225"/>
                  <w:marTop w:val="0"/>
                  <w:marBottom w:val="0"/>
                  <w:divBdr>
                    <w:top w:val="none" w:sz="0" w:space="0" w:color="auto"/>
                    <w:left w:val="none" w:sz="0" w:space="0" w:color="auto"/>
                    <w:bottom w:val="none" w:sz="0" w:space="0" w:color="auto"/>
                    <w:right w:val="none" w:sz="0" w:space="0" w:color="auto"/>
                  </w:divBdr>
                  <w:divsChild>
                    <w:div w:id="178206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50974">
              <w:marLeft w:val="0"/>
              <w:marRight w:val="0"/>
              <w:marTop w:val="0"/>
              <w:marBottom w:val="0"/>
              <w:divBdr>
                <w:top w:val="none" w:sz="0" w:space="0" w:color="auto"/>
                <w:left w:val="none" w:sz="0" w:space="0" w:color="auto"/>
                <w:bottom w:val="none" w:sz="0" w:space="0" w:color="auto"/>
                <w:right w:val="none" w:sz="0" w:space="0" w:color="auto"/>
              </w:divBdr>
              <w:divsChild>
                <w:div w:id="245267339">
                  <w:marLeft w:val="-225"/>
                  <w:marRight w:val="-225"/>
                  <w:marTop w:val="0"/>
                  <w:marBottom w:val="0"/>
                  <w:divBdr>
                    <w:top w:val="none" w:sz="0" w:space="0" w:color="auto"/>
                    <w:left w:val="none" w:sz="0" w:space="0" w:color="auto"/>
                    <w:bottom w:val="none" w:sz="0" w:space="0" w:color="auto"/>
                    <w:right w:val="none" w:sz="0" w:space="0" w:color="auto"/>
                  </w:divBdr>
                  <w:divsChild>
                    <w:div w:id="149716324">
                      <w:marLeft w:val="0"/>
                      <w:marRight w:val="0"/>
                      <w:marTop w:val="0"/>
                      <w:marBottom w:val="0"/>
                      <w:divBdr>
                        <w:top w:val="none" w:sz="0" w:space="0" w:color="auto"/>
                        <w:left w:val="none" w:sz="0" w:space="0" w:color="auto"/>
                        <w:bottom w:val="none" w:sz="0" w:space="0" w:color="auto"/>
                        <w:right w:val="none" w:sz="0" w:space="0" w:color="auto"/>
                      </w:divBdr>
                    </w:div>
                  </w:divsChild>
                </w:div>
                <w:div w:id="131677164">
                  <w:marLeft w:val="-225"/>
                  <w:marRight w:val="-225"/>
                  <w:marTop w:val="0"/>
                  <w:marBottom w:val="0"/>
                  <w:divBdr>
                    <w:top w:val="none" w:sz="0" w:space="0" w:color="auto"/>
                    <w:left w:val="none" w:sz="0" w:space="0" w:color="auto"/>
                    <w:bottom w:val="none" w:sz="0" w:space="0" w:color="auto"/>
                    <w:right w:val="none" w:sz="0" w:space="0" w:color="auto"/>
                  </w:divBdr>
                  <w:divsChild>
                    <w:div w:id="1108351391">
                      <w:marLeft w:val="0"/>
                      <w:marRight w:val="0"/>
                      <w:marTop w:val="0"/>
                      <w:marBottom w:val="0"/>
                      <w:divBdr>
                        <w:top w:val="none" w:sz="0" w:space="0" w:color="auto"/>
                        <w:left w:val="none" w:sz="0" w:space="0" w:color="auto"/>
                        <w:bottom w:val="none" w:sz="0" w:space="0" w:color="auto"/>
                        <w:right w:val="none" w:sz="0" w:space="0" w:color="auto"/>
                      </w:divBdr>
                    </w:div>
                  </w:divsChild>
                </w:div>
                <w:div w:id="544683351">
                  <w:marLeft w:val="-225"/>
                  <w:marRight w:val="-225"/>
                  <w:marTop w:val="0"/>
                  <w:marBottom w:val="0"/>
                  <w:divBdr>
                    <w:top w:val="none" w:sz="0" w:space="0" w:color="auto"/>
                    <w:left w:val="none" w:sz="0" w:space="0" w:color="auto"/>
                    <w:bottom w:val="none" w:sz="0" w:space="0" w:color="auto"/>
                    <w:right w:val="none" w:sz="0" w:space="0" w:color="auto"/>
                  </w:divBdr>
                  <w:divsChild>
                    <w:div w:id="1752847173">
                      <w:marLeft w:val="0"/>
                      <w:marRight w:val="0"/>
                      <w:marTop w:val="0"/>
                      <w:marBottom w:val="0"/>
                      <w:divBdr>
                        <w:top w:val="none" w:sz="0" w:space="0" w:color="auto"/>
                        <w:left w:val="none" w:sz="0" w:space="0" w:color="auto"/>
                        <w:bottom w:val="none" w:sz="0" w:space="0" w:color="auto"/>
                        <w:right w:val="none" w:sz="0" w:space="0" w:color="auto"/>
                      </w:divBdr>
                    </w:div>
                  </w:divsChild>
                </w:div>
                <w:div w:id="515734643">
                  <w:marLeft w:val="-225"/>
                  <w:marRight w:val="-225"/>
                  <w:marTop w:val="0"/>
                  <w:marBottom w:val="0"/>
                  <w:divBdr>
                    <w:top w:val="none" w:sz="0" w:space="0" w:color="auto"/>
                    <w:left w:val="none" w:sz="0" w:space="0" w:color="auto"/>
                    <w:bottom w:val="none" w:sz="0" w:space="0" w:color="auto"/>
                    <w:right w:val="none" w:sz="0" w:space="0" w:color="auto"/>
                  </w:divBdr>
                  <w:divsChild>
                    <w:div w:id="168836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91935">
          <w:marLeft w:val="0"/>
          <w:marRight w:val="0"/>
          <w:marTop w:val="0"/>
          <w:marBottom w:val="0"/>
          <w:divBdr>
            <w:top w:val="none" w:sz="0" w:space="0" w:color="auto"/>
            <w:left w:val="none" w:sz="0" w:space="0" w:color="auto"/>
            <w:bottom w:val="single" w:sz="6" w:space="0" w:color="DDDDDD"/>
            <w:right w:val="none" w:sz="0" w:space="0" w:color="auto"/>
          </w:divBdr>
        </w:div>
        <w:div w:id="794451397">
          <w:marLeft w:val="0"/>
          <w:marRight w:val="0"/>
          <w:marTop w:val="300"/>
          <w:marBottom w:val="0"/>
          <w:divBdr>
            <w:top w:val="none" w:sz="0" w:space="0" w:color="auto"/>
            <w:left w:val="none" w:sz="0" w:space="0" w:color="auto"/>
            <w:bottom w:val="none" w:sz="0" w:space="0" w:color="auto"/>
            <w:right w:val="none" w:sz="0" w:space="0" w:color="auto"/>
          </w:divBdr>
          <w:divsChild>
            <w:div w:id="1394083885">
              <w:marLeft w:val="0"/>
              <w:marRight w:val="0"/>
              <w:marTop w:val="0"/>
              <w:marBottom w:val="0"/>
              <w:divBdr>
                <w:top w:val="none" w:sz="0" w:space="0" w:color="auto"/>
                <w:left w:val="none" w:sz="0" w:space="0" w:color="auto"/>
                <w:bottom w:val="none" w:sz="0" w:space="0" w:color="auto"/>
                <w:right w:val="none" w:sz="0" w:space="0" w:color="auto"/>
              </w:divBdr>
              <w:divsChild>
                <w:div w:id="164591587">
                  <w:marLeft w:val="0"/>
                  <w:marRight w:val="0"/>
                  <w:marTop w:val="0"/>
                  <w:marBottom w:val="0"/>
                  <w:divBdr>
                    <w:top w:val="none" w:sz="0" w:space="0" w:color="auto"/>
                    <w:left w:val="none" w:sz="0" w:space="0" w:color="auto"/>
                    <w:bottom w:val="none" w:sz="0" w:space="0" w:color="auto"/>
                    <w:right w:val="none" w:sz="0" w:space="0" w:color="auto"/>
                  </w:divBdr>
                </w:div>
                <w:div w:id="1261260199">
                  <w:marLeft w:val="0"/>
                  <w:marRight w:val="0"/>
                  <w:marTop w:val="0"/>
                  <w:marBottom w:val="0"/>
                  <w:divBdr>
                    <w:top w:val="none" w:sz="0" w:space="0" w:color="auto"/>
                    <w:left w:val="none" w:sz="0" w:space="0" w:color="auto"/>
                    <w:bottom w:val="none" w:sz="0" w:space="0" w:color="auto"/>
                    <w:right w:val="none" w:sz="0" w:space="0" w:color="auto"/>
                  </w:divBdr>
                </w:div>
                <w:div w:id="892736894">
                  <w:marLeft w:val="0"/>
                  <w:marRight w:val="0"/>
                  <w:marTop w:val="0"/>
                  <w:marBottom w:val="0"/>
                  <w:divBdr>
                    <w:top w:val="none" w:sz="0" w:space="0" w:color="auto"/>
                    <w:left w:val="none" w:sz="0" w:space="0" w:color="auto"/>
                    <w:bottom w:val="none" w:sz="0" w:space="0" w:color="auto"/>
                    <w:right w:val="none" w:sz="0" w:space="0" w:color="auto"/>
                  </w:divBdr>
                </w:div>
                <w:div w:id="1078288335">
                  <w:marLeft w:val="0"/>
                  <w:marRight w:val="0"/>
                  <w:marTop w:val="0"/>
                  <w:marBottom w:val="0"/>
                  <w:divBdr>
                    <w:top w:val="none" w:sz="0" w:space="0" w:color="auto"/>
                    <w:left w:val="none" w:sz="0" w:space="0" w:color="auto"/>
                    <w:bottom w:val="none" w:sz="0" w:space="0" w:color="auto"/>
                    <w:right w:val="none" w:sz="0" w:space="0" w:color="auto"/>
                  </w:divBdr>
                </w:div>
                <w:div w:id="635722435">
                  <w:marLeft w:val="0"/>
                  <w:marRight w:val="0"/>
                  <w:marTop w:val="0"/>
                  <w:marBottom w:val="0"/>
                  <w:divBdr>
                    <w:top w:val="none" w:sz="0" w:space="0" w:color="auto"/>
                    <w:left w:val="none" w:sz="0" w:space="0" w:color="auto"/>
                    <w:bottom w:val="none" w:sz="0" w:space="0" w:color="auto"/>
                    <w:right w:val="none" w:sz="0" w:space="0" w:color="auto"/>
                  </w:divBdr>
                </w:div>
                <w:div w:id="1845707062">
                  <w:marLeft w:val="0"/>
                  <w:marRight w:val="0"/>
                  <w:marTop w:val="0"/>
                  <w:marBottom w:val="0"/>
                  <w:divBdr>
                    <w:top w:val="none" w:sz="0" w:space="0" w:color="auto"/>
                    <w:left w:val="none" w:sz="0" w:space="0" w:color="auto"/>
                    <w:bottom w:val="none" w:sz="0" w:space="0" w:color="auto"/>
                    <w:right w:val="none" w:sz="0" w:space="0" w:color="auto"/>
                  </w:divBdr>
                </w:div>
                <w:div w:id="1342120378">
                  <w:marLeft w:val="0"/>
                  <w:marRight w:val="0"/>
                  <w:marTop w:val="0"/>
                  <w:marBottom w:val="0"/>
                  <w:divBdr>
                    <w:top w:val="none" w:sz="0" w:space="0" w:color="auto"/>
                    <w:left w:val="none" w:sz="0" w:space="0" w:color="auto"/>
                    <w:bottom w:val="none" w:sz="0" w:space="0" w:color="auto"/>
                    <w:right w:val="none" w:sz="0" w:space="0" w:color="auto"/>
                  </w:divBdr>
                </w:div>
                <w:div w:id="885335509">
                  <w:marLeft w:val="0"/>
                  <w:marRight w:val="0"/>
                  <w:marTop w:val="0"/>
                  <w:marBottom w:val="0"/>
                  <w:divBdr>
                    <w:top w:val="none" w:sz="0" w:space="0" w:color="auto"/>
                    <w:left w:val="none" w:sz="0" w:space="0" w:color="auto"/>
                    <w:bottom w:val="none" w:sz="0" w:space="0" w:color="auto"/>
                    <w:right w:val="none" w:sz="0" w:space="0" w:color="auto"/>
                  </w:divBdr>
                </w:div>
                <w:div w:id="1577477743">
                  <w:marLeft w:val="0"/>
                  <w:marRight w:val="0"/>
                  <w:marTop w:val="0"/>
                  <w:marBottom w:val="0"/>
                  <w:divBdr>
                    <w:top w:val="none" w:sz="0" w:space="0" w:color="auto"/>
                    <w:left w:val="none" w:sz="0" w:space="0" w:color="auto"/>
                    <w:bottom w:val="none" w:sz="0" w:space="0" w:color="auto"/>
                    <w:right w:val="none" w:sz="0" w:space="0" w:color="auto"/>
                  </w:divBdr>
                </w:div>
                <w:div w:id="138688547">
                  <w:marLeft w:val="0"/>
                  <w:marRight w:val="0"/>
                  <w:marTop w:val="0"/>
                  <w:marBottom w:val="0"/>
                  <w:divBdr>
                    <w:top w:val="none" w:sz="0" w:space="0" w:color="auto"/>
                    <w:left w:val="none" w:sz="0" w:space="0" w:color="auto"/>
                    <w:bottom w:val="none" w:sz="0" w:space="0" w:color="auto"/>
                    <w:right w:val="none" w:sz="0" w:space="0" w:color="auto"/>
                  </w:divBdr>
                </w:div>
                <w:div w:id="2032487239">
                  <w:marLeft w:val="0"/>
                  <w:marRight w:val="0"/>
                  <w:marTop w:val="0"/>
                  <w:marBottom w:val="0"/>
                  <w:divBdr>
                    <w:top w:val="none" w:sz="0" w:space="0" w:color="auto"/>
                    <w:left w:val="none" w:sz="0" w:space="0" w:color="auto"/>
                    <w:bottom w:val="none" w:sz="0" w:space="0" w:color="auto"/>
                    <w:right w:val="none" w:sz="0" w:space="0" w:color="auto"/>
                  </w:divBdr>
                </w:div>
                <w:div w:id="16281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void(0);"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xxgk.mot.gov.cn/jigou/aqyzljlglj/201801/t20180112_2975604.html" TargetMode="External"/><Relationship Id="rId5" Type="http://schemas.openxmlformats.org/officeDocument/2006/relationships/footnotes" Target="footnotes.xml"/><Relationship Id="rId10" Type="http://schemas.openxmlformats.org/officeDocument/2006/relationships/hyperlink" Target="javascript:window.print();" TargetMode="Externa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56</Pages>
  <Words>3566</Words>
  <Characters>20330</Characters>
  <Application>Microsoft Office Word</Application>
  <DocSecurity>0</DocSecurity>
  <Lines>169</Lines>
  <Paragraphs>47</Paragraphs>
  <ScaleCrop>false</ScaleCrop>
  <Company>Microsoft</Company>
  <LinksUpToDate>false</LinksUpToDate>
  <CharactersWithSpaces>23849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肖启劲</dc:creator>
  <cp:keywords/>
  <dc:description/>
  <cp:lastModifiedBy>肖启劲</cp:lastModifiedBy>
  <cp:revision>2</cp:revision>
  <dcterms:created xsi:type="dcterms:W3CDTF">2025-04-11T08:12:00Z</dcterms:created>
  <dcterms:modified xsi:type="dcterms:W3CDTF">2025-04-11T08:14:00Z</dcterms:modified>
</cp:coreProperties>
</file>